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2631DC" w14:textId="77777777" w:rsidR="004E7E05" w:rsidRPr="00A7301B" w:rsidRDefault="004E7E05" w:rsidP="004E7E05">
      <w:pPr>
        <w:spacing w:line="276" w:lineRule="auto"/>
        <w:ind w:right="1104"/>
        <w:jc w:val="center"/>
        <w:rPr>
          <w:rFonts w:eastAsia="Times New Roman"/>
          <w:b/>
          <w:sz w:val="28"/>
          <w:szCs w:val="28"/>
          <w:lang w:val="de-DE" w:eastAsia="el-GR"/>
        </w:rPr>
      </w:pPr>
      <w:r w:rsidRPr="00A7301B">
        <w:rPr>
          <w:rFonts w:eastAsia="Times New Roman"/>
          <w:b/>
          <w:sz w:val="28"/>
          <w:szCs w:val="28"/>
          <w:lang w:val="de-DE" w:eastAsia="el-GR"/>
        </w:rPr>
        <w:t>Prof. Dr. Georgios Martzelos</w:t>
      </w:r>
    </w:p>
    <w:p w14:paraId="5853A85A" w14:textId="77777777" w:rsidR="004E7E05" w:rsidRPr="00EE078A" w:rsidRDefault="004E7E05" w:rsidP="004E7E05">
      <w:pPr>
        <w:spacing w:line="276" w:lineRule="auto"/>
        <w:ind w:right="1104"/>
        <w:jc w:val="center"/>
        <w:rPr>
          <w:rFonts w:eastAsia="Times New Roman"/>
          <w:b/>
          <w:sz w:val="28"/>
          <w:szCs w:val="28"/>
          <w:lang w:val="de-DE" w:eastAsia="el-GR"/>
        </w:rPr>
      </w:pPr>
      <w:r w:rsidRPr="00EE078A">
        <w:rPr>
          <w:rFonts w:eastAsia="Times New Roman"/>
          <w:b/>
          <w:lang w:val="de-DE" w:eastAsia="el-GR"/>
        </w:rPr>
        <w:t>Prof. Emeritus der</w:t>
      </w:r>
      <w:r>
        <w:rPr>
          <w:rFonts w:eastAsia="Times New Roman"/>
          <w:b/>
          <w:lang w:val="de-DE" w:eastAsia="el-GR"/>
        </w:rPr>
        <w:t xml:space="preserve"> Aristoteles-</w:t>
      </w:r>
      <w:r w:rsidRPr="00EE078A">
        <w:rPr>
          <w:rFonts w:eastAsia="Times New Roman"/>
          <w:b/>
          <w:lang w:val="de-DE" w:eastAsia="el-GR"/>
        </w:rPr>
        <w:t>Universität von Thessaloniki und Leiter der Theologischen Abteilung der Universität Neapolis in Pafos</w:t>
      </w:r>
    </w:p>
    <w:p w14:paraId="1C6E5FF6" w14:textId="77777777" w:rsidR="004E7E05" w:rsidRPr="00EE078A" w:rsidRDefault="004E7E05" w:rsidP="004E7E05">
      <w:pPr>
        <w:spacing w:line="276" w:lineRule="auto"/>
        <w:ind w:right="1104"/>
        <w:jc w:val="center"/>
        <w:rPr>
          <w:b/>
          <w:lang w:val="de-DE"/>
        </w:rPr>
      </w:pPr>
    </w:p>
    <w:p w14:paraId="08B8C75E" w14:textId="411504D4" w:rsidR="004E7E05" w:rsidRPr="00A7301B" w:rsidRDefault="00A7301B" w:rsidP="004E7E05">
      <w:pPr>
        <w:spacing w:line="276" w:lineRule="auto"/>
        <w:ind w:right="1104"/>
        <w:jc w:val="center"/>
        <w:rPr>
          <w:b/>
          <w:lang w:val="de-DE"/>
        </w:rPr>
      </w:pPr>
      <w:r w:rsidRPr="00A7301B">
        <w:rPr>
          <w:b/>
          <w:lang w:val="de-DE"/>
        </w:rPr>
        <w:t>DER BEGRIFF „LOGOS SPERMATIKOS“ IN DER THEOLOGIE JUSTINS UND SEINE BEDEUTUNG FÜR DEN INTERRELIGIÖSEN DIALOG</w:t>
      </w:r>
    </w:p>
    <w:p w14:paraId="7B68588D" w14:textId="77777777" w:rsidR="00A7301B" w:rsidRDefault="00A7301B" w:rsidP="004E7E05">
      <w:pPr>
        <w:spacing w:line="276" w:lineRule="auto"/>
        <w:ind w:right="1104"/>
        <w:jc w:val="center"/>
        <w:rPr>
          <w:lang w:val="de-DE"/>
        </w:rPr>
      </w:pPr>
    </w:p>
    <w:p w14:paraId="2A08978F" w14:textId="3B7A0DCA" w:rsidR="004E7E05" w:rsidRDefault="004E7E05" w:rsidP="004E7E05">
      <w:pPr>
        <w:spacing w:line="276" w:lineRule="auto"/>
        <w:ind w:right="1104"/>
        <w:jc w:val="center"/>
        <w:rPr>
          <w:b/>
          <w:sz w:val="28"/>
          <w:szCs w:val="28"/>
          <w:lang w:val="de-DE"/>
        </w:rPr>
      </w:pPr>
      <w:r w:rsidRPr="00FB7AE9">
        <w:rPr>
          <w:b/>
          <w:sz w:val="28"/>
          <w:szCs w:val="28"/>
          <w:lang w:val="de-DE"/>
        </w:rPr>
        <w:t>Einführung</w:t>
      </w:r>
    </w:p>
    <w:p w14:paraId="546FC45D" w14:textId="77777777" w:rsidR="000E525F" w:rsidRPr="00FB7AE9" w:rsidRDefault="000E525F" w:rsidP="004E7E05">
      <w:pPr>
        <w:spacing w:line="276" w:lineRule="auto"/>
        <w:ind w:right="1104"/>
        <w:jc w:val="center"/>
        <w:rPr>
          <w:b/>
          <w:sz w:val="28"/>
          <w:szCs w:val="28"/>
          <w:lang w:val="de-DE"/>
        </w:rPr>
      </w:pPr>
    </w:p>
    <w:p w14:paraId="26AB0D10" w14:textId="3E9C0CFB" w:rsidR="004E7E05" w:rsidRPr="00FB7AE9" w:rsidRDefault="004E7E05" w:rsidP="004E7E05">
      <w:pPr>
        <w:spacing w:line="276" w:lineRule="auto"/>
        <w:ind w:right="1104" w:firstLine="720"/>
        <w:jc w:val="both"/>
        <w:rPr>
          <w:sz w:val="28"/>
          <w:szCs w:val="28"/>
          <w:lang w:val="de-DE"/>
        </w:rPr>
      </w:pPr>
      <w:r w:rsidRPr="00FB7AE9">
        <w:rPr>
          <w:sz w:val="28"/>
          <w:szCs w:val="28"/>
          <w:lang w:val="de-DE"/>
        </w:rPr>
        <w:t xml:space="preserve">Einige </w:t>
      </w:r>
      <w:r w:rsidR="008D452E">
        <w:rPr>
          <w:sz w:val="28"/>
          <w:szCs w:val="28"/>
          <w:lang w:val="de-DE"/>
        </w:rPr>
        <w:t>Christen</w:t>
      </w:r>
      <w:r w:rsidRPr="00FB7AE9">
        <w:rPr>
          <w:sz w:val="28"/>
          <w:szCs w:val="28"/>
          <w:lang w:val="de-DE"/>
        </w:rPr>
        <w:t xml:space="preserve">, die sich für kirchliche und theologische Fragen interessieren, glauben, dass das Risiko für die </w:t>
      </w:r>
      <w:r w:rsidR="009C6F60">
        <w:rPr>
          <w:sz w:val="28"/>
          <w:szCs w:val="28"/>
          <w:lang w:val="de-DE"/>
        </w:rPr>
        <w:t>Kirche</w:t>
      </w:r>
      <w:r>
        <w:rPr>
          <w:sz w:val="28"/>
          <w:szCs w:val="28"/>
          <w:lang w:val="de-DE"/>
        </w:rPr>
        <w:t xml:space="preserve"> </w:t>
      </w:r>
      <w:r w:rsidRPr="00FB7AE9">
        <w:rPr>
          <w:sz w:val="28"/>
          <w:szCs w:val="28"/>
          <w:lang w:val="de-DE"/>
        </w:rPr>
        <w:t>aufgrund ihrer Teilnahme a</w:t>
      </w:r>
      <w:r w:rsidR="0010069D">
        <w:rPr>
          <w:sz w:val="28"/>
          <w:szCs w:val="28"/>
          <w:lang w:val="de-DE"/>
        </w:rPr>
        <w:t>m</w:t>
      </w:r>
      <w:r w:rsidRPr="00FB7AE9">
        <w:rPr>
          <w:sz w:val="28"/>
          <w:szCs w:val="28"/>
          <w:lang w:val="de-DE"/>
        </w:rPr>
        <w:t xml:space="preserve"> interreligiösen Dialog entweder im dogmatischen Minimalismus und Relativismus oder im religiösen Synkretismus liegt. Aus diesem Grund besteht die von ihnen vorgeschlagene Lösung zur Vermeidung des oben genannten Risikos darin, die Teilnahme </w:t>
      </w:r>
      <w:r w:rsidR="009C6F60">
        <w:rPr>
          <w:sz w:val="28"/>
          <w:szCs w:val="28"/>
          <w:lang w:val="de-DE"/>
        </w:rPr>
        <w:t>der Kirche</w:t>
      </w:r>
      <w:r w:rsidRPr="00FB7AE9">
        <w:rPr>
          <w:sz w:val="28"/>
          <w:szCs w:val="28"/>
          <w:lang w:val="de-DE"/>
        </w:rPr>
        <w:t xml:space="preserve"> an diese</w:t>
      </w:r>
      <w:r w:rsidR="0010069D">
        <w:rPr>
          <w:sz w:val="28"/>
          <w:szCs w:val="28"/>
          <w:lang w:val="de-DE"/>
        </w:rPr>
        <w:t>m</w:t>
      </w:r>
      <w:r w:rsidRPr="00FB7AE9">
        <w:rPr>
          <w:sz w:val="28"/>
          <w:szCs w:val="28"/>
          <w:lang w:val="de-DE"/>
        </w:rPr>
        <w:t xml:space="preserve"> Dialog zu verweigern. Ein solcher Vorschlag ist jedoch aus orthodoxer Sicht völlig inakzeptabel, nicht nur, weil er die Natur und die Heilsmission der </w:t>
      </w:r>
      <w:r>
        <w:rPr>
          <w:sz w:val="28"/>
          <w:szCs w:val="28"/>
          <w:lang w:val="de-DE"/>
        </w:rPr>
        <w:t>Kirche</w:t>
      </w:r>
      <w:r w:rsidRPr="00FB7AE9">
        <w:rPr>
          <w:sz w:val="28"/>
          <w:szCs w:val="28"/>
          <w:lang w:val="de-DE"/>
        </w:rPr>
        <w:t xml:space="preserve"> in der Welt leugnet, sondern auch, weil er nicht mit der orthodoxen patristischen Praxis und Tradition übereinstimmt.</w:t>
      </w:r>
    </w:p>
    <w:p w14:paraId="0B20D690" w14:textId="55380D27" w:rsidR="004E7E05" w:rsidRPr="00BC2E5D" w:rsidRDefault="004E7E05" w:rsidP="004E7E05">
      <w:pPr>
        <w:spacing w:line="276" w:lineRule="auto"/>
        <w:ind w:right="1104" w:firstLine="720"/>
        <w:jc w:val="both"/>
        <w:rPr>
          <w:sz w:val="28"/>
          <w:szCs w:val="28"/>
          <w:highlight w:val="yellow"/>
          <w:lang w:val="de-DE"/>
        </w:rPr>
      </w:pPr>
      <w:r w:rsidRPr="00FB7AE9">
        <w:rPr>
          <w:sz w:val="28"/>
          <w:szCs w:val="28"/>
          <w:lang w:val="de-DE"/>
        </w:rPr>
        <w:t>Das theologische Beispiel des Philosophen und Märtyrers Justin auf der Grundlage de</w:t>
      </w:r>
      <w:r>
        <w:rPr>
          <w:sz w:val="28"/>
          <w:szCs w:val="28"/>
          <w:lang w:val="de-DE"/>
        </w:rPr>
        <w:t>r</w:t>
      </w:r>
      <w:r w:rsidRPr="00FB7AE9">
        <w:rPr>
          <w:sz w:val="28"/>
          <w:szCs w:val="28"/>
          <w:lang w:val="de-DE"/>
        </w:rPr>
        <w:t xml:space="preserve"> </w:t>
      </w:r>
      <w:r>
        <w:rPr>
          <w:sz w:val="28"/>
          <w:szCs w:val="28"/>
          <w:lang w:val="de-DE"/>
        </w:rPr>
        <w:t>Theologie</w:t>
      </w:r>
      <w:r w:rsidRPr="00FB7AE9">
        <w:rPr>
          <w:sz w:val="28"/>
          <w:szCs w:val="28"/>
          <w:lang w:val="de-DE"/>
        </w:rPr>
        <w:t xml:space="preserve"> des </w:t>
      </w:r>
      <w:r w:rsidR="00A7301B">
        <w:rPr>
          <w:sz w:val="28"/>
          <w:szCs w:val="28"/>
          <w:lang w:val="de-DE"/>
        </w:rPr>
        <w:t>„Logos spermatikos“ (</w:t>
      </w:r>
      <w:r w:rsidRPr="00FB7AE9">
        <w:rPr>
          <w:sz w:val="28"/>
          <w:szCs w:val="28"/>
          <w:lang w:val="de-DE"/>
        </w:rPr>
        <w:t>„keimartige</w:t>
      </w:r>
      <w:r w:rsidR="00A7301B">
        <w:rPr>
          <w:sz w:val="28"/>
          <w:szCs w:val="28"/>
          <w:lang w:val="de-DE"/>
        </w:rPr>
        <w:t>r</w:t>
      </w:r>
      <w:r w:rsidRPr="00FB7AE9">
        <w:rPr>
          <w:sz w:val="28"/>
          <w:szCs w:val="28"/>
          <w:lang w:val="de-DE"/>
        </w:rPr>
        <w:t xml:space="preserve"> Logo</w:t>
      </w:r>
      <w:r>
        <w:rPr>
          <w:sz w:val="28"/>
          <w:szCs w:val="28"/>
          <w:lang w:val="de-DE"/>
        </w:rPr>
        <w:t>s“</w:t>
      </w:r>
      <w:r w:rsidR="00A7301B">
        <w:rPr>
          <w:sz w:val="28"/>
          <w:szCs w:val="28"/>
          <w:lang w:val="de-DE"/>
        </w:rPr>
        <w:t>)</w:t>
      </w:r>
      <w:r>
        <w:rPr>
          <w:sz w:val="28"/>
          <w:szCs w:val="28"/>
          <w:lang w:val="de-DE"/>
        </w:rPr>
        <w:t xml:space="preserve"> </w:t>
      </w:r>
      <w:r w:rsidRPr="00FB7AE9">
        <w:rPr>
          <w:sz w:val="28"/>
          <w:szCs w:val="28"/>
          <w:lang w:val="de-DE"/>
        </w:rPr>
        <w:t xml:space="preserve">sowie die </w:t>
      </w:r>
      <w:r>
        <w:rPr>
          <w:sz w:val="28"/>
          <w:szCs w:val="28"/>
          <w:lang w:val="de-DE"/>
        </w:rPr>
        <w:t>eklektisch</w:t>
      </w:r>
      <w:r w:rsidRPr="00FB7AE9">
        <w:rPr>
          <w:sz w:val="28"/>
          <w:szCs w:val="28"/>
          <w:lang w:val="de-DE"/>
        </w:rPr>
        <w:t xml:space="preserve">e Haltung des heiligen Basilius </w:t>
      </w:r>
      <w:r>
        <w:rPr>
          <w:sz w:val="28"/>
          <w:szCs w:val="28"/>
          <w:lang w:val="de-DE"/>
        </w:rPr>
        <w:t>von Cäsarea</w:t>
      </w:r>
      <w:r w:rsidRPr="00FB7AE9">
        <w:rPr>
          <w:sz w:val="28"/>
          <w:szCs w:val="28"/>
          <w:lang w:val="de-DE"/>
        </w:rPr>
        <w:t xml:space="preserve"> und anderer Kirchenväter gegenüber der griechischen Philosophie, die im Wesentlichen d</w:t>
      </w:r>
      <w:r>
        <w:rPr>
          <w:sz w:val="28"/>
          <w:szCs w:val="28"/>
          <w:lang w:val="de-DE"/>
        </w:rPr>
        <w:t>ie</w:t>
      </w:r>
      <w:r w:rsidRPr="00FB7AE9">
        <w:rPr>
          <w:sz w:val="28"/>
          <w:szCs w:val="28"/>
          <w:lang w:val="de-DE"/>
        </w:rPr>
        <w:t xml:space="preserve"> </w:t>
      </w:r>
      <w:r>
        <w:rPr>
          <w:sz w:val="28"/>
          <w:szCs w:val="28"/>
          <w:lang w:val="de-DE"/>
        </w:rPr>
        <w:t>p</w:t>
      </w:r>
      <w:r w:rsidRPr="00FB7AE9">
        <w:rPr>
          <w:sz w:val="28"/>
          <w:szCs w:val="28"/>
          <w:lang w:val="de-DE"/>
        </w:rPr>
        <w:t xml:space="preserve">raktische Dimension </w:t>
      </w:r>
      <w:r>
        <w:rPr>
          <w:sz w:val="28"/>
          <w:szCs w:val="28"/>
          <w:lang w:val="de-DE"/>
        </w:rPr>
        <w:t xml:space="preserve">der </w:t>
      </w:r>
      <w:r w:rsidRPr="00FB7AE9">
        <w:rPr>
          <w:sz w:val="28"/>
          <w:szCs w:val="28"/>
          <w:lang w:val="de-DE"/>
        </w:rPr>
        <w:t xml:space="preserve">Theologie Justins </w:t>
      </w:r>
      <w:r>
        <w:rPr>
          <w:sz w:val="28"/>
          <w:szCs w:val="28"/>
          <w:lang w:val="de-DE"/>
        </w:rPr>
        <w:t>über den</w:t>
      </w:r>
      <w:r w:rsidRPr="00FB7AE9">
        <w:rPr>
          <w:sz w:val="28"/>
          <w:szCs w:val="28"/>
          <w:lang w:val="de-DE"/>
        </w:rPr>
        <w:t xml:space="preserve"> „Logos</w:t>
      </w:r>
      <w:r w:rsidR="00A7301B">
        <w:rPr>
          <w:sz w:val="28"/>
          <w:szCs w:val="28"/>
          <w:lang w:val="de-DE"/>
        </w:rPr>
        <w:t xml:space="preserve"> spermatikos</w:t>
      </w:r>
      <w:r w:rsidRPr="00FB7AE9">
        <w:rPr>
          <w:sz w:val="28"/>
          <w:szCs w:val="28"/>
          <w:lang w:val="de-DE"/>
        </w:rPr>
        <w:t>“ fortsetzen</w:t>
      </w:r>
      <w:r>
        <w:rPr>
          <w:sz w:val="28"/>
          <w:szCs w:val="28"/>
          <w:lang w:val="de-DE"/>
        </w:rPr>
        <w:t>,</w:t>
      </w:r>
      <w:r w:rsidRPr="00FB7AE9">
        <w:rPr>
          <w:sz w:val="28"/>
          <w:szCs w:val="28"/>
          <w:lang w:val="de-DE"/>
        </w:rPr>
        <w:t xml:space="preserve"> bietet eine völlig zufriedenstellende Lösung für das oben </w:t>
      </w:r>
      <w:r>
        <w:rPr>
          <w:sz w:val="28"/>
          <w:szCs w:val="28"/>
          <w:lang w:val="de-DE"/>
        </w:rPr>
        <w:t>beschrieben</w:t>
      </w:r>
      <w:r w:rsidRPr="00FB7AE9">
        <w:rPr>
          <w:sz w:val="28"/>
          <w:szCs w:val="28"/>
          <w:lang w:val="de-DE"/>
        </w:rPr>
        <w:t xml:space="preserve">e Problem. </w:t>
      </w:r>
    </w:p>
    <w:p w14:paraId="05D40B30" w14:textId="77777777" w:rsidR="004E7E05" w:rsidRPr="00BC2E5D" w:rsidRDefault="004E7E05" w:rsidP="004E7E05">
      <w:pPr>
        <w:spacing w:line="276" w:lineRule="auto"/>
        <w:ind w:right="1104"/>
        <w:jc w:val="both"/>
        <w:rPr>
          <w:sz w:val="28"/>
          <w:szCs w:val="28"/>
          <w:highlight w:val="yellow"/>
          <w:lang w:val="de-DE"/>
        </w:rPr>
      </w:pPr>
    </w:p>
    <w:p w14:paraId="32BDDEBF" w14:textId="503BD917" w:rsidR="004E7E05" w:rsidRPr="009C6F60" w:rsidRDefault="004E7E05" w:rsidP="009C6F60">
      <w:pPr>
        <w:pStyle w:val="ListParagraph"/>
        <w:numPr>
          <w:ilvl w:val="0"/>
          <w:numId w:val="1"/>
        </w:numPr>
        <w:spacing w:line="276" w:lineRule="auto"/>
        <w:ind w:right="1104"/>
        <w:jc w:val="center"/>
        <w:rPr>
          <w:b/>
          <w:sz w:val="28"/>
          <w:szCs w:val="28"/>
          <w:lang w:val="de-DE"/>
        </w:rPr>
      </w:pPr>
      <w:r w:rsidRPr="009C6F60">
        <w:rPr>
          <w:b/>
          <w:sz w:val="28"/>
          <w:szCs w:val="28"/>
          <w:lang w:val="de-DE"/>
        </w:rPr>
        <w:t>Der Sinn des „Logos</w:t>
      </w:r>
      <w:r w:rsidR="00C72906" w:rsidRPr="009C6F60">
        <w:rPr>
          <w:b/>
          <w:sz w:val="28"/>
          <w:szCs w:val="28"/>
          <w:lang w:val="de-DE"/>
        </w:rPr>
        <w:t xml:space="preserve"> spermatikos</w:t>
      </w:r>
      <w:r w:rsidRPr="009C6F60">
        <w:rPr>
          <w:b/>
          <w:sz w:val="28"/>
          <w:szCs w:val="28"/>
          <w:lang w:val="de-DE"/>
        </w:rPr>
        <w:t>“ in der Theologie des Philosophen und Märtyrers Justin</w:t>
      </w:r>
    </w:p>
    <w:p w14:paraId="4D3A4A29" w14:textId="77777777" w:rsidR="009C6F60" w:rsidRPr="009C6F60" w:rsidRDefault="009C6F60" w:rsidP="009C6F60">
      <w:pPr>
        <w:pStyle w:val="ListParagraph"/>
        <w:spacing w:line="276" w:lineRule="auto"/>
        <w:ind w:right="1104"/>
        <w:rPr>
          <w:b/>
          <w:sz w:val="28"/>
          <w:szCs w:val="28"/>
          <w:lang w:val="de-DE"/>
        </w:rPr>
      </w:pPr>
    </w:p>
    <w:p w14:paraId="261D0EF1" w14:textId="77777777" w:rsidR="004A40B4" w:rsidRDefault="004E7E05" w:rsidP="004A40B4">
      <w:pPr>
        <w:spacing w:line="276" w:lineRule="auto"/>
        <w:ind w:right="1104" w:firstLine="720"/>
        <w:jc w:val="both"/>
        <w:rPr>
          <w:sz w:val="28"/>
          <w:szCs w:val="28"/>
          <w:lang w:val="de-DE"/>
        </w:rPr>
      </w:pPr>
      <w:r w:rsidRPr="00C9619C">
        <w:rPr>
          <w:sz w:val="28"/>
          <w:szCs w:val="28"/>
          <w:lang w:val="de-DE"/>
        </w:rPr>
        <w:t>Es ist eine unbestreitbare Tatsache</w:t>
      </w:r>
      <w:r w:rsidRPr="00FB7AE9">
        <w:rPr>
          <w:sz w:val="28"/>
          <w:szCs w:val="28"/>
          <w:lang w:val="de-DE"/>
        </w:rPr>
        <w:t xml:space="preserve">, dass Justin </w:t>
      </w:r>
      <w:r>
        <w:rPr>
          <w:sz w:val="28"/>
          <w:szCs w:val="28"/>
          <w:lang w:val="de-DE"/>
        </w:rPr>
        <w:t>den Sinn</w:t>
      </w:r>
      <w:r w:rsidRPr="00FB7AE9">
        <w:rPr>
          <w:sz w:val="28"/>
          <w:szCs w:val="28"/>
          <w:lang w:val="de-DE"/>
        </w:rPr>
        <w:t xml:space="preserve"> des „</w:t>
      </w:r>
      <w:r>
        <w:rPr>
          <w:sz w:val="28"/>
          <w:szCs w:val="28"/>
          <w:lang w:val="de-DE"/>
        </w:rPr>
        <w:t>L</w:t>
      </w:r>
      <w:r w:rsidRPr="00FB7AE9">
        <w:rPr>
          <w:sz w:val="28"/>
          <w:szCs w:val="28"/>
          <w:lang w:val="de-DE"/>
        </w:rPr>
        <w:t>ogos</w:t>
      </w:r>
      <w:r w:rsidR="00C72DC3" w:rsidRPr="00C72DC3">
        <w:rPr>
          <w:sz w:val="28"/>
          <w:szCs w:val="28"/>
          <w:lang w:val="de-DE"/>
        </w:rPr>
        <w:t xml:space="preserve"> </w:t>
      </w:r>
      <w:r w:rsidR="00C72DC3">
        <w:rPr>
          <w:sz w:val="28"/>
          <w:szCs w:val="28"/>
          <w:lang w:val="de-DE"/>
        </w:rPr>
        <w:t>spermatikos</w:t>
      </w:r>
      <w:r w:rsidRPr="00FB7AE9">
        <w:rPr>
          <w:sz w:val="28"/>
          <w:szCs w:val="28"/>
          <w:lang w:val="de-DE"/>
        </w:rPr>
        <w:t>“ aus dem Vokabular der stoischen Philosophie erhalten hat</w:t>
      </w:r>
      <w:r>
        <w:rPr>
          <w:rStyle w:val="FootnoteReference"/>
          <w:sz w:val="28"/>
          <w:szCs w:val="28"/>
          <w:lang w:val="de-DE"/>
        </w:rPr>
        <w:footnoteReference w:id="1"/>
      </w:r>
      <w:r w:rsidRPr="00FB7AE9">
        <w:rPr>
          <w:sz w:val="28"/>
          <w:szCs w:val="28"/>
          <w:lang w:val="de-DE"/>
        </w:rPr>
        <w:t xml:space="preserve">. Der </w:t>
      </w:r>
      <w:r>
        <w:rPr>
          <w:sz w:val="28"/>
          <w:szCs w:val="28"/>
          <w:lang w:val="de-DE"/>
        </w:rPr>
        <w:t>Inhalt</w:t>
      </w:r>
      <w:r w:rsidRPr="00FB7AE9">
        <w:rPr>
          <w:sz w:val="28"/>
          <w:szCs w:val="28"/>
          <w:lang w:val="de-DE"/>
        </w:rPr>
        <w:t xml:space="preserve">, </w:t>
      </w:r>
      <w:r>
        <w:rPr>
          <w:sz w:val="28"/>
          <w:szCs w:val="28"/>
          <w:lang w:val="de-DE"/>
        </w:rPr>
        <w:t>mit</w:t>
      </w:r>
      <w:r w:rsidRPr="00FB7AE9">
        <w:rPr>
          <w:sz w:val="28"/>
          <w:szCs w:val="28"/>
          <w:lang w:val="de-DE"/>
        </w:rPr>
        <w:t xml:space="preserve"> dem diese</w:t>
      </w:r>
      <w:r>
        <w:rPr>
          <w:sz w:val="28"/>
          <w:szCs w:val="28"/>
          <w:lang w:val="de-DE"/>
        </w:rPr>
        <w:t>r</w:t>
      </w:r>
      <w:r w:rsidRPr="00FB7AE9">
        <w:rPr>
          <w:sz w:val="28"/>
          <w:szCs w:val="28"/>
          <w:lang w:val="de-DE"/>
        </w:rPr>
        <w:t xml:space="preserve"> </w:t>
      </w:r>
      <w:r>
        <w:rPr>
          <w:sz w:val="28"/>
          <w:szCs w:val="28"/>
          <w:lang w:val="de-DE"/>
        </w:rPr>
        <w:t>Sinn</w:t>
      </w:r>
      <w:r w:rsidRPr="00FB7AE9">
        <w:rPr>
          <w:sz w:val="28"/>
          <w:szCs w:val="28"/>
          <w:lang w:val="de-DE"/>
        </w:rPr>
        <w:t xml:space="preserve"> in seiner Theologie verwendet wurde, hat jedoch nichts mit </w:t>
      </w:r>
      <w:r>
        <w:rPr>
          <w:sz w:val="28"/>
          <w:szCs w:val="28"/>
          <w:lang w:val="de-DE"/>
        </w:rPr>
        <w:t xml:space="preserve">dem </w:t>
      </w:r>
      <w:r w:rsidRPr="00FB7AE9">
        <w:rPr>
          <w:sz w:val="28"/>
          <w:szCs w:val="28"/>
          <w:lang w:val="de-DE"/>
        </w:rPr>
        <w:t xml:space="preserve">Stoizismus </w:t>
      </w:r>
      <w:r w:rsidR="008E396B">
        <w:rPr>
          <w:sz w:val="28"/>
          <w:szCs w:val="28"/>
          <w:lang w:val="de-DE"/>
        </w:rPr>
        <w:t xml:space="preserve">und speziell </w:t>
      </w:r>
      <w:r w:rsidR="008E396B" w:rsidRPr="008E396B">
        <w:rPr>
          <w:sz w:val="28"/>
          <w:szCs w:val="28"/>
          <w:lang w:val="de-DE"/>
        </w:rPr>
        <w:t>mit dem allgemeinen und universellen Logos und dem Pantheismus der stoischen Philosophie</w:t>
      </w:r>
      <w:r w:rsidR="008E396B" w:rsidRPr="00FB7AE9">
        <w:rPr>
          <w:sz w:val="28"/>
          <w:szCs w:val="28"/>
          <w:lang w:val="de-DE"/>
        </w:rPr>
        <w:t xml:space="preserve"> </w:t>
      </w:r>
      <w:r w:rsidRPr="00FB7AE9">
        <w:rPr>
          <w:sz w:val="28"/>
          <w:szCs w:val="28"/>
          <w:lang w:val="de-DE"/>
        </w:rPr>
        <w:t>zu tun.</w:t>
      </w:r>
      <w:r w:rsidR="008E396B">
        <w:rPr>
          <w:sz w:val="28"/>
          <w:szCs w:val="28"/>
          <w:lang w:val="de-DE"/>
        </w:rPr>
        <w:t xml:space="preserve"> E</w:t>
      </w:r>
      <w:r>
        <w:rPr>
          <w:sz w:val="28"/>
          <w:szCs w:val="28"/>
          <w:lang w:val="de-DE"/>
        </w:rPr>
        <w:t>r</w:t>
      </w:r>
      <w:r w:rsidRPr="00FB7AE9">
        <w:rPr>
          <w:sz w:val="28"/>
          <w:szCs w:val="28"/>
          <w:lang w:val="de-DE"/>
        </w:rPr>
        <w:t xml:space="preserve"> bezieht sich eher auf den Logos Gottes, von dem in der Präambel des </w:t>
      </w:r>
      <w:r w:rsidRPr="007C648A">
        <w:rPr>
          <w:i/>
          <w:sz w:val="28"/>
          <w:szCs w:val="28"/>
          <w:lang w:val="de-DE"/>
        </w:rPr>
        <w:t>Johannesevangeliums</w:t>
      </w:r>
      <w:r w:rsidRPr="00FB7AE9">
        <w:rPr>
          <w:sz w:val="28"/>
          <w:szCs w:val="28"/>
          <w:lang w:val="de-DE"/>
        </w:rPr>
        <w:t xml:space="preserve"> gesprochen wird</w:t>
      </w:r>
      <w:r>
        <w:rPr>
          <w:rStyle w:val="FootnoteReference"/>
          <w:sz w:val="28"/>
          <w:szCs w:val="28"/>
          <w:lang w:val="de-DE"/>
        </w:rPr>
        <w:footnoteReference w:id="2"/>
      </w:r>
      <w:r w:rsidRPr="00FB7AE9">
        <w:rPr>
          <w:sz w:val="28"/>
          <w:szCs w:val="28"/>
          <w:lang w:val="de-DE"/>
        </w:rPr>
        <w:t xml:space="preserve">. </w:t>
      </w:r>
    </w:p>
    <w:p w14:paraId="1C3DE12F" w14:textId="71A3706E" w:rsidR="004E7E05" w:rsidRPr="00FB7AE9" w:rsidRDefault="004E7E05" w:rsidP="004A40B4">
      <w:pPr>
        <w:spacing w:line="276" w:lineRule="auto"/>
        <w:ind w:right="1104" w:firstLine="720"/>
        <w:jc w:val="both"/>
        <w:rPr>
          <w:sz w:val="28"/>
          <w:szCs w:val="28"/>
          <w:lang w:val="de-DE"/>
        </w:rPr>
      </w:pPr>
      <w:r w:rsidRPr="00FB7AE9">
        <w:rPr>
          <w:sz w:val="28"/>
          <w:szCs w:val="28"/>
          <w:lang w:val="de-DE"/>
        </w:rPr>
        <w:t>Somit ist der „Logos</w:t>
      </w:r>
      <w:r w:rsidR="008E396B">
        <w:rPr>
          <w:sz w:val="28"/>
          <w:szCs w:val="28"/>
          <w:lang w:val="de-DE"/>
        </w:rPr>
        <w:t xml:space="preserve"> spermatikos</w:t>
      </w:r>
      <w:r w:rsidRPr="00FB7AE9">
        <w:rPr>
          <w:sz w:val="28"/>
          <w:szCs w:val="28"/>
          <w:lang w:val="de-DE"/>
        </w:rPr>
        <w:t xml:space="preserve">“ für </w:t>
      </w:r>
      <w:r w:rsidRPr="004E7E05">
        <w:rPr>
          <w:sz w:val="28"/>
          <w:szCs w:val="28"/>
          <w:lang w:val="de-DE"/>
        </w:rPr>
        <w:t>Justin</w:t>
      </w:r>
      <w:r>
        <w:rPr>
          <w:sz w:val="28"/>
          <w:szCs w:val="28"/>
          <w:lang w:val="de-DE"/>
        </w:rPr>
        <w:t xml:space="preserve"> </w:t>
      </w:r>
      <w:r w:rsidRPr="00FB7AE9">
        <w:rPr>
          <w:sz w:val="28"/>
          <w:szCs w:val="28"/>
          <w:lang w:val="de-DE"/>
        </w:rPr>
        <w:t xml:space="preserve">die inhärente Kraft des </w:t>
      </w:r>
      <w:r>
        <w:rPr>
          <w:sz w:val="28"/>
          <w:szCs w:val="28"/>
          <w:lang w:val="de-DE"/>
        </w:rPr>
        <w:t>Logo</w:t>
      </w:r>
      <w:r w:rsidRPr="00FB7AE9">
        <w:rPr>
          <w:sz w:val="28"/>
          <w:szCs w:val="28"/>
          <w:lang w:val="de-DE"/>
        </w:rPr>
        <w:t xml:space="preserve">s Gottes, die in jedem Menschen ausnahmslos existiert und auf ihn einwirkt, sein Bewusstsein und seinen Intellekt erleuchtet und ihn zur teilweisen Entdeckung der </w:t>
      </w:r>
      <w:r w:rsidRPr="00FB7AE9">
        <w:rPr>
          <w:sz w:val="28"/>
          <w:szCs w:val="28"/>
          <w:lang w:val="de-DE"/>
        </w:rPr>
        <w:lastRenderedPageBreak/>
        <w:t>Wahrheit führt</w:t>
      </w:r>
      <w:r>
        <w:rPr>
          <w:rStyle w:val="FootnoteReference"/>
          <w:sz w:val="28"/>
          <w:szCs w:val="28"/>
          <w:lang w:val="de-DE"/>
        </w:rPr>
        <w:footnoteReference w:id="3"/>
      </w:r>
      <w:r w:rsidRPr="00FB7AE9">
        <w:rPr>
          <w:sz w:val="28"/>
          <w:szCs w:val="28"/>
          <w:lang w:val="de-DE"/>
        </w:rPr>
        <w:t xml:space="preserve">. Mit anderen Worten, die Grundlage, auf der Justin seine Lehre </w:t>
      </w:r>
      <w:r>
        <w:rPr>
          <w:sz w:val="28"/>
          <w:szCs w:val="28"/>
          <w:lang w:val="de-DE"/>
        </w:rPr>
        <w:t>über den</w:t>
      </w:r>
      <w:r w:rsidRPr="00FB7AE9">
        <w:rPr>
          <w:sz w:val="28"/>
          <w:szCs w:val="28"/>
          <w:lang w:val="de-DE"/>
        </w:rPr>
        <w:t xml:space="preserve"> </w:t>
      </w:r>
      <w:r>
        <w:rPr>
          <w:sz w:val="28"/>
          <w:szCs w:val="28"/>
          <w:lang w:val="de-DE"/>
        </w:rPr>
        <w:t>„</w:t>
      </w:r>
      <w:r w:rsidRPr="00FB7AE9">
        <w:rPr>
          <w:sz w:val="28"/>
          <w:szCs w:val="28"/>
          <w:lang w:val="de-DE"/>
        </w:rPr>
        <w:t>Logos</w:t>
      </w:r>
      <w:r w:rsidR="008E396B">
        <w:rPr>
          <w:sz w:val="28"/>
          <w:szCs w:val="28"/>
          <w:lang w:val="de-DE"/>
        </w:rPr>
        <w:t xml:space="preserve"> spermatikos</w:t>
      </w:r>
      <w:r>
        <w:rPr>
          <w:sz w:val="28"/>
          <w:szCs w:val="28"/>
          <w:lang w:val="de-DE"/>
        </w:rPr>
        <w:t>“</w:t>
      </w:r>
      <w:r w:rsidRPr="00FB7AE9">
        <w:rPr>
          <w:sz w:val="28"/>
          <w:szCs w:val="28"/>
          <w:lang w:val="de-DE"/>
        </w:rPr>
        <w:t xml:space="preserve"> entwickelt, ist nicht stoisch, sondern völlig biblisch, bezogen auf die johanneische Lehre </w:t>
      </w:r>
      <w:r>
        <w:rPr>
          <w:sz w:val="28"/>
          <w:szCs w:val="28"/>
          <w:lang w:val="de-DE"/>
        </w:rPr>
        <w:t>über den</w:t>
      </w:r>
      <w:r w:rsidRPr="00FB7AE9">
        <w:rPr>
          <w:sz w:val="28"/>
          <w:szCs w:val="28"/>
          <w:lang w:val="de-DE"/>
        </w:rPr>
        <w:t xml:space="preserve"> Logos. Er verwendet lediglich die stoische Terminologie, um d</w:t>
      </w:r>
      <w:r>
        <w:rPr>
          <w:sz w:val="28"/>
          <w:szCs w:val="28"/>
          <w:lang w:val="de-DE"/>
        </w:rPr>
        <w:t>ie</w:t>
      </w:r>
      <w:r w:rsidRPr="00FB7AE9">
        <w:rPr>
          <w:sz w:val="28"/>
          <w:szCs w:val="28"/>
          <w:lang w:val="de-DE"/>
        </w:rPr>
        <w:t xml:space="preserve"> johanneische </w:t>
      </w:r>
      <w:r>
        <w:rPr>
          <w:sz w:val="28"/>
          <w:szCs w:val="28"/>
          <w:lang w:val="de-DE"/>
        </w:rPr>
        <w:t>Lehre</w:t>
      </w:r>
      <w:r w:rsidRPr="00FB7AE9">
        <w:rPr>
          <w:sz w:val="28"/>
          <w:szCs w:val="28"/>
          <w:lang w:val="de-DE"/>
        </w:rPr>
        <w:t xml:space="preserve"> hervorzuheben, nach de</w:t>
      </w:r>
      <w:r>
        <w:rPr>
          <w:sz w:val="28"/>
          <w:szCs w:val="28"/>
          <w:lang w:val="de-DE"/>
        </w:rPr>
        <w:t>r</w:t>
      </w:r>
      <w:r w:rsidRPr="00FB7AE9">
        <w:rPr>
          <w:sz w:val="28"/>
          <w:szCs w:val="28"/>
          <w:lang w:val="de-DE"/>
        </w:rPr>
        <w:t xml:space="preserve"> die erleuchtende Energie des Logos in der Welt nicht ausschließlich auf Christen beschränkt ist, sondern sich auf alle Menschen erstreckt, da der Logos nach Johannes </w:t>
      </w:r>
      <w:r>
        <w:rPr>
          <w:sz w:val="28"/>
          <w:szCs w:val="28"/>
          <w:lang w:val="de-DE"/>
        </w:rPr>
        <w:t>als „</w:t>
      </w:r>
      <w:r w:rsidRPr="00FB7AE9">
        <w:rPr>
          <w:sz w:val="28"/>
          <w:szCs w:val="28"/>
          <w:lang w:val="de-DE"/>
        </w:rPr>
        <w:t>das wahr</w:t>
      </w:r>
      <w:r>
        <w:rPr>
          <w:sz w:val="28"/>
          <w:szCs w:val="28"/>
          <w:lang w:val="de-DE"/>
        </w:rPr>
        <w:t>haftige Licht</w:t>
      </w:r>
      <w:r w:rsidRPr="00FB7AE9">
        <w:rPr>
          <w:sz w:val="28"/>
          <w:szCs w:val="28"/>
          <w:lang w:val="de-DE"/>
        </w:rPr>
        <w:t xml:space="preserve">... </w:t>
      </w:r>
      <w:r>
        <w:rPr>
          <w:sz w:val="28"/>
          <w:szCs w:val="28"/>
          <w:lang w:val="de-DE"/>
        </w:rPr>
        <w:t>jeden</w:t>
      </w:r>
      <w:r w:rsidRPr="00FB7AE9">
        <w:rPr>
          <w:sz w:val="28"/>
          <w:szCs w:val="28"/>
          <w:lang w:val="de-DE"/>
        </w:rPr>
        <w:t xml:space="preserve"> Menschen</w:t>
      </w:r>
      <w:r w:rsidRPr="003936D3">
        <w:rPr>
          <w:sz w:val="28"/>
          <w:szCs w:val="28"/>
          <w:lang w:val="de-DE"/>
        </w:rPr>
        <w:t xml:space="preserve"> </w:t>
      </w:r>
      <w:r w:rsidRPr="00FB7AE9">
        <w:rPr>
          <w:sz w:val="28"/>
          <w:szCs w:val="28"/>
          <w:lang w:val="de-DE"/>
        </w:rPr>
        <w:t>erleuchtet</w:t>
      </w:r>
      <w:r>
        <w:rPr>
          <w:sz w:val="28"/>
          <w:szCs w:val="28"/>
          <w:lang w:val="de-DE"/>
        </w:rPr>
        <w:t xml:space="preserve">, der in die Welt kommt“ </w:t>
      </w:r>
      <w:r w:rsidRPr="00FB7AE9">
        <w:rPr>
          <w:sz w:val="28"/>
          <w:szCs w:val="28"/>
          <w:lang w:val="de-DE"/>
        </w:rPr>
        <w:t>(</w:t>
      </w:r>
      <w:r w:rsidRPr="003936D3">
        <w:rPr>
          <w:i/>
          <w:sz w:val="28"/>
          <w:szCs w:val="28"/>
          <w:lang w:val="de-DE"/>
        </w:rPr>
        <w:t>Joh.</w:t>
      </w:r>
      <w:r w:rsidRPr="00FB7AE9">
        <w:rPr>
          <w:sz w:val="28"/>
          <w:szCs w:val="28"/>
          <w:lang w:val="de-DE"/>
        </w:rPr>
        <w:t xml:space="preserve"> 1, 9) und </w:t>
      </w:r>
      <w:r>
        <w:rPr>
          <w:sz w:val="28"/>
          <w:szCs w:val="28"/>
          <w:lang w:val="de-DE"/>
        </w:rPr>
        <w:t xml:space="preserve">sicher </w:t>
      </w:r>
      <w:r w:rsidRPr="00FB7AE9">
        <w:rPr>
          <w:sz w:val="28"/>
          <w:szCs w:val="28"/>
          <w:lang w:val="de-DE"/>
        </w:rPr>
        <w:t xml:space="preserve">nicht nur </w:t>
      </w:r>
      <w:r>
        <w:rPr>
          <w:sz w:val="28"/>
          <w:szCs w:val="28"/>
          <w:lang w:val="de-DE"/>
        </w:rPr>
        <w:t xml:space="preserve">die </w:t>
      </w:r>
      <w:r w:rsidRPr="00FB7AE9">
        <w:rPr>
          <w:sz w:val="28"/>
          <w:szCs w:val="28"/>
          <w:lang w:val="de-DE"/>
        </w:rPr>
        <w:t>Christen</w:t>
      </w:r>
      <w:r>
        <w:rPr>
          <w:rStyle w:val="FootnoteReference"/>
          <w:sz w:val="28"/>
          <w:szCs w:val="28"/>
          <w:lang w:val="de-DE"/>
        </w:rPr>
        <w:footnoteReference w:id="4"/>
      </w:r>
      <w:r w:rsidRPr="00FB7AE9">
        <w:rPr>
          <w:sz w:val="28"/>
          <w:szCs w:val="28"/>
          <w:lang w:val="de-DE"/>
        </w:rPr>
        <w:t>.</w:t>
      </w:r>
    </w:p>
    <w:p w14:paraId="1D869F71" w14:textId="20126044" w:rsidR="004E7E05" w:rsidRPr="007C3E65" w:rsidRDefault="004E7E05" w:rsidP="004E7E05">
      <w:pPr>
        <w:spacing w:line="276" w:lineRule="auto"/>
        <w:ind w:right="1104" w:firstLine="720"/>
        <w:jc w:val="both"/>
        <w:rPr>
          <w:sz w:val="28"/>
          <w:szCs w:val="28"/>
          <w:lang w:val="de-DE"/>
        </w:rPr>
      </w:pPr>
      <w:r w:rsidRPr="00883646">
        <w:rPr>
          <w:sz w:val="28"/>
          <w:szCs w:val="28"/>
          <w:lang w:val="de-DE"/>
        </w:rPr>
        <w:t>Auf</w:t>
      </w:r>
      <w:r>
        <w:rPr>
          <w:sz w:val="28"/>
          <w:szCs w:val="28"/>
          <w:lang w:val="de-DE"/>
        </w:rPr>
        <w:t xml:space="preserve"> der Basis</w:t>
      </w:r>
      <w:r w:rsidRPr="00FB7AE9">
        <w:rPr>
          <w:sz w:val="28"/>
          <w:szCs w:val="28"/>
          <w:lang w:val="de-DE"/>
        </w:rPr>
        <w:t xml:space="preserve"> diese</w:t>
      </w:r>
      <w:r>
        <w:rPr>
          <w:sz w:val="28"/>
          <w:szCs w:val="28"/>
          <w:lang w:val="de-DE"/>
        </w:rPr>
        <w:t>r</w:t>
      </w:r>
      <w:r w:rsidRPr="00FB7AE9">
        <w:rPr>
          <w:sz w:val="28"/>
          <w:szCs w:val="28"/>
          <w:lang w:val="de-DE"/>
        </w:rPr>
        <w:t xml:space="preserve"> </w:t>
      </w:r>
      <w:r>
        <w:rPr>
          <w:sz w:val="28"/>
          <w:szCs w:val="28"/>
          <w:lang w:val="de-DE"/>
        </w:rPr>
        <w:t>Dat</w:t>
      </w:r>
      <w:r w:rsidRPr="00FB7AE9">
        <w:rPr>
          <w:sz w:val="28"/>
          <w:szCs w:val="28"/>
          <w:lang w:val="de-DE"/>
        </w:rPr>
        <w:t>en unterstützt Justin daher die Ansicht, dass alle Wahrheiten, die von der vorchristlichen Menschheit angenommen wurden, im Wesentlichen Produkte der erleuchtenden Energie und Gegenwart des keimartigen göttlichen Logos sind, d</w:t>
      </w:r>
      <w:r>
        <w:rPr>
          <w:sz w:val="28"/>
          <w:szCs w:val="28"/>
          <w:lang w:val="de-DE"/>
        </w:rPr>
        <w:t>er</w:t>
      </w:r>
      <w:r w:rsidRPr="00FB7AE9">
        <w:rPr>
          <w:sz w:val="28"/>
          <w:szCs w:val="28"/>
          <w:lang w:val="de-DE"/>
        </w:rPr>
        <w:t xml:space="preserve"> </w:t>
      </w:r>
      <w:r>
        <w:rPr>
          <w:sz w:val="28"/>
          <w:szCs w:val="28"/>
          <w:lang w:val="de-DE"/>
        </w:rPr>
        <w:t>gleich auf</w:t>
      </w:r>
      <w:r w:rsidRPr="00883646">
        <w:rPr>
          <w:sz w:val="28"/>
          <w:szCs w:val="28"/>
          <w:lang w:val="de-DE"/>
        </w:rPr>
        <w:t xml:space="preserve"> </w:t>
      </w:r>
      <w:r>
        <w:rPr>
          <w:sz w:val="28"/>
          <w:szCs w:val="28"/>
          <w:lang w:val="de-DE"/>
        </w:rPr>
        <w:t xml:space="preserve"> alle</w:t>
      </w:r>
      <w:r w:rsidRPr="00FB7AE9">
        <w:rPr>
          <w:sz w:val="28"/>
          <w:szCs w:val="28"/>
          <w:lang w:val="de-DE"/>
        </w:rPr>
        <w:t xml:space="preserve"> Menschen </w:t>
      </w:r>
      <w:r>
        <w:rPr>
          <w:sz w:val="28"/>
          <w:szCs w:val="28"/>
          <w:lang w:val="de-DE"/>
        </w:rPr>
        <w:t>wirk</w:t>
      </w:r>
      <w:r w:rsidRPr="00FB7AE9">
        <w:rPr>
          <w:sz w:val="28"/>
          <w:szCs w:val="28"/>
          <w:lang w:val="de-DE"/>
        </w:rPr>
        <w:t xml:space="preserve">t, </w:t>
      </w:r>
      <w:r>
        <w:rPr>
          <w:sz w:val="28"/>
          <w:szCs w:val="28"/>
          <w:lang w:val="de-DE"/>
        </w:rPr>
        <w:t>wenn</w:t>
      </w:r>
      <w:r w:rsidRPr="00FB7AE9">
        <w:rPr>
          <w:sz w:val="28"/>
          <w:szCs w:val="28"/>
          <w:lang w:val="de-DE"/>
        </w:rPr>
        <w:t xml:space="preserve"> er natürlich nicht durch ihre Leidenschaften und Wünsche verdeckt wird</w:t>
      </w:r>
      <w:r>
        <w:rPr>
          <w:rStyle w:val="FootnoteReference"/>
          <w:sz w:val="28"/>
          <w:szCs w:val="28"/>
          <w:lang w:val="de-DE"/>
        </w:rPr>
        <w:footnoteReference w:id="5"/>
      </w:r>
      <w:r w:rsidRPr="00FB7AE9">
        <w:rPr>
          <w:sz w:val="28"/>
          <w:szCs w:val="28"/>
          <w:lang w:val="de-DE"/>
        </w:rPr>
        <w:t xml:space="preserve">. </w:t>
      </w:r>
      <w:r>
        <w:rPr>
          <w:sz w:val="28"/>
          <w:szCs w:val="28"/>
          <w:lang w:val="de-DE"/>
        </w:rPr>
        <w:t>So w</w:t>
      </w:r>
      <w:r w:rsidRPr="00FB7AE9">
        <w:rPr>
          <w:sz w:val="28"/>
          <w:szCs w:val="28"/>
          <w:lang w:val="de-DE"/>
        </w:rPr>
        <w:t xml:space="preserve">ie er sagt: </w:t>
      </w:r>
      <w:r>
        <w:rPr>
          <w:sz w:val="28"/>
          <w:szCs w:val="28"/>
          <w:lang w:val="de-DE"/>
        </w:rPr>
        <w:t>„</w:t>
      </w:r>
      <w:r w:rsidRPr="00B67738">
        <w:rPr>
          <w:rStyle w:val="a1"/>
          <w:color w:val="000000"/>
          <w:sz w:val="28"/>
          <w:szCs w:val="28"/>
          <w:bdr w:val="none" w:sz="0" w:space="0" w:color="auto" w:frame="1"/>
          <w:shd w:val="clear" w:color="auto" w:fill="FFFFFF"/>
          <w:lang w:val="de-DE"/>
        </w:rPr>
        <w:t>Denn was auch immer die Denker und Gesetzgeber jemals Treffliches gesagt und gefunden haben, das ist von ihnen nach dem Teilchen vom Logos, das ihnen zuteil geworden war, durch Forschen und Anschauen mit Mühe erarbeitet worden</w:t>
      </w:r>
      <w:r>
        <w:rPr>
          <w:sz w:val="28"/>
          <w:szCs w:val="28"/>
          <w:lang w:val="de-DE"/>
        </w:rPr>
        <w:t>“</w:t>
      </w:r>
      <w:r>
        <w:rPr>
          <w:rStyle w:val="FootnoteReference"/>
          <w:sz w:val="28"/>
          <w:szCs w:val="28"/>
          <w:lang w:val="de-DE"/>
        </w:rPr>
        <w:footnoteReference w:id="6"/>
      </w:r>
      <w:r>
        <w:rPr>
          <w:sz w:val="28"/>
          <w:szCs w:val="28"/>
          <w:lang w:val="de-DE"/>
        </w:rPr>
        <w:t>.</w:t>
      </w:r>
      <w:r w:rsidRPr="00FB7AE9">
        <w:rPr>
          <w:sz w:val="28"/>
          <w:szCs w:val="28"/>
          <w:lang w:val="de-DE"/>
        </w:rPr>
        <w:t xml:space="preserve"> So sind nicht nur die Wahrheiten des Alten Testaments, sondern auch die Wahrheiten der griechischen Antike eng mit der offenbarenden Gegenwart und Wirkung des </w:t>
      </w:r>
      <w:r>
        <w:rPr>
          <w:sz w:val="28"/>
          <w:szCs w:val="28"/>
          <w:lang w:val="de-DE"/>
        </w:rPr>
        <w:t>Logo</w:t>
      </w:r>
      <w:r w:rsidRPr="00FB7AE9">
        <w:rPr>
          <w:sz w:val="28"/>
          <w:szCs w:val="28"/>
          <w:lang w:val="de-DE"/>
        </w:rPr>
        <w:t>s verbunden. Während in der Zeit des Alten Testaments d</w:t>
      </w:r>
      <w:r>
        <w:rPr>
          <w:sz w:val="28"/>
          <w:szCs w:val="28"/>
          <w:lang w:val="de-DE"/>
        </w:rPr>
        <w:t>er</w:t>
      </w:r>
      <w:r w:rsidRPr="00FB7AE9">
        <w:rPr>
          <w:sz w:val="28"/>
          <w:szCs w:val="28"/>
          <w:lang w:val="de-DE"/>
        </w:rPr>
        <w:t xml:space="preserve"> </w:t>
      </w:r>
      <w:r>
        <w:rPr>
          <w:sz w:val="28"/>
          <w:szCs w:val="28"/>
          <w:lang w:val="de-DE"/>
        </w:rPr>
        <w:t>Logos</w:t>
      </w:r>
      <w:r w:rsidRPr="00FB7AE9">
        <w:rPr>
          <w:sz w:val="28"/>
          <w:szCs w:val="28"/>
          <w:lang w:val="de-DE"/>
        </w:rPr>
        <w:t xml:space="preserve"> offenbar und direkt gegenüber den Patriarchen und Propheten als fleischlose</w:t>
      </w:r>
      <w:r>
        <w:rPr>
          <w:sz w:val="28"/>
          <w:szCs w:val="28"/>
          <w:lang w:val="de-DE"/>
        </w:rPr>
        <w:t>r</w:t>
      </w:r>
      <w:r w:rsidRPr="00FB7AE9">
        <w:rPr>
          <w:sz w:val="28"/>
          <w:szCs w:val="28"/>
          <w:lang w:val="de-DE"/>
        </w:rPr>
        <w:t xml:space="preserve"> </w:t>
      </w:r>
      <w:r>
        <w:rPr>
          <w:sz w:val="28"/>
          <w:szCs w:val="28"/>
          <w:lang w:val="de-DE"/>
        </w:rPr>
        <w:t>Logos</w:t>
      </w:r>
      <w:r w:rsidRPr="00FB7AE9">
        <w:rPr>
          <w:sz w:val="28"/>
          <w:szCs w:val="28"/>
          <w:lang w:val="de-DE"/>
        </w:rPr>
        <w:t xml:space="preserve"> fungiert</w:t>
      </w:r>
      <w:r>
        <w:rPr>
          <w:rStyle w:val="FootnoteReference"/>
          <w:sz w:val="28"/>
          <w:szCs w:val="28"/>
          <w:lang w:val="de-DE"/>
        </w:rPr>
        <w:footnoteReference w:id="7"/>
      </w:r>
      <w:r w:rsidRPr="00FB7AE9">
        <w:rPr>
          <w:sz w:val="28"/>
          <w:szCs w:val="28"/>
          <w:lang w:val="de-DE"/>
        </w:rPr>
        <w:t xml:space="preserve">, fungierte er in der griechischen Antike indirekt als keimartiger Logos durch die verschiedenen Philosophen, Dichter und Schriftsteller. Aus diesem Grund können alle Wahrheiten, die von den griechischen Philosophen, Dichtern und Schriftstellern formuliert wurden, weil sie genau auf die Wirkung des keimartigen göttlichen Logos zurückzuführen sind, letztendlich als christliche Wahrheiten angesehen </w:t>
      </w:r>
      <w:r w:rsidRPr="009464EC">
        <w:rPr>
          <w:sz w:val="28"/>
          <w:szCs w:val="28"/>
          <w:lang w:val="de-DE"/>
        </w:rPr>
        <w:t>werden</w:t>
      </w:r>
      <w:r>
        <w:rPr>
          <w:rStyle w:val="FootnoteReference"/>
          <w:sz w:val="28"/>
          <w:szCs w:val="28"/>
          <w:lang w:val="de-DE"/>
        </w:rPr>
        <w:footnoteReference w:id="8"/>
      </w:r>
      <w:r w:rsidRPr="009464EC">
        <w:rPr>
          <w:sz w:val="28"/>
          <w:szCs w:val="28"/>
          <w:lang w:val="de-DE"/>
        </w:rPr>
        <w:t xml:space="preserve">. Wie Justin sehr charakteristisch hervorhebt, </w:t>
      </w:r>
      <w:r>
        <w:rPr>
          <w:sz w:val="28"/>
          <w:szCs w:val="28"/>
          <w:lang w:val="de-DE"/>
        </w:rPr>
        <w:t>liegt das nicht daran,</w:t>
      </w:r>
      <w:r w:rsidRPr="009464EC">
        <w:rPr>
          <w:sz w:val="28"/>
          <w:szCs w:val="28"/>
          <w:lang w:val="de-DE"/>
        </w:rPr>
        <w:t xml:space="preserve"> </w:t>
      </w:r>
      <w:r w:rsidRPr="00225EF0">
        <w:rPr>
          <w:sz w:val="28"/>
          <w:szCs w:val="28"/>
          <w:lang w:val="de-DE"/>
        </w:rPr>
        <w:t>„</w:t>
      </w:r>
      <w:r w:rsidRPr="00225EF0">
        <w:rPr>
          <w:rStyle w:val="a1"/>
          <w:color w:val="000000"/>
          <w:sz w:val="28"/>
          <w:szCs w:val="28"/>
          <w:bdr w:val="none" w:sz="0" w:space="0" w:color="auto" w:frame="1"/>
          <w:shd w:val="clear" w:color="auto" w:fill="FFFFFF"/>
          <w:lang w:val="de-DE"/>
        </w:rPr>
        <w:t xml:space="preserve">als ob die Lehren Platons denen Christi fremd seien, sondern weil sie ihnen nicht in allem gleichkommen, und ebenso wenig die der anderen, der Stoiker, Dichter und Geschichtschreiber. Denn jeder von diesen hat, soweit er Anteil hat an dem in </w:t>
      </w:r>
      <w:r w:rsidRPr="00225EF0">
        <w:rPr>
          <w:rStyle w:val="a1"/>
          <w:color w:val="000000"/>
          <w:sz w:val="28"/>
          <w:szCs w:val="28"/>
          <w:bdr w:val="none" w:sz="0" w:space="0" w:color="auto" w:frame="1"/>
          <w:shd w:val="clear" w:color="auto" w:fill="FFFFFF"/>
          <w:lang w:val="de-DE"/>
        </w:rPr>
        <w:lastRenderedPageBreak/>
        <w:t>Keimen ausgestreuten göttlichen Logos und für das diesem Verwandte ein Auge hat, treffliche Aussprüche getan</w:t>
      </w:r>
      <w:r w:rsidRPr="00FB7AE9">
        <w:rPr>
          <w:sz w:val="28"/>
          <w:szCs w:val="28"/>
          <w:lang w:val="de-DE"/>
        </w:rPr>
        <w:t>“</w:t>
      </w:r>
      <w:r>
        <w:rPr>
          <w:rStyle w:val="FootnoteReference"/>
          <w:sz w:val="28"/>
          <w:szCs w:val="28"/>
          <w:lang w:val="de-DE"/>
        </w:rPr>
        <w:footnoteReference w:id="9"/>
      </w:r>
      <w:r>
        <w:rPr>
          <w:sz w:val="28"/>
          <w:szCs w:val="28"/>
          <w:lang w:val="de-DE"/>
        </w:rPr>
        <w:t>.</w:t>
      </w:r>
      <w:r w:rsidRPr="00FB7AE9">
        <w:rPr>
          <w:sz w:val="28"/>
          <w:szCs w:val="28"/>
          <w:lang w:val="de-DE"/>
        </w:rPr>
        <w:t xml:space="preserve"> Deshalb schließt er ohne zu zögern: „</w:t>
      </w:r>
      <w:r w:rsidRPr="00225EF0">
        <w:rPr>
          <w:color w:val="000000"/>
          <w:sz w:val="28"/>
          <w:szCs w:val="28"/>
          <w:shd w:val="clear" w:color="auto" w:fill="FFFFFF"/>
          <w:lang w:val="de-DE"/>
        </w:rPr>
        <w:t>Was immer sich also bei allen trefflich gesagt findet, gehört uns Christen an</w:t>
      </w:r>
      <w:r w:rsidRPr="00FB7AE9">
        <w:rPr>
          <w:sz w:val="28"/>
          <w:szCs w:val="28"/>
          <w:lang w:val="de-DE"/>
        </w:rPr>
        <w:t>“</w:t>
      </w:r>
      <w:r>
        <w:rPr>
          <w:rStyle w:val="FootnoteReference"/>
          <w:sz w:val="28"/>
          <w:szCs w:val="28"/>
          <w:lang w:val="de-DE"/>
        </w:rPr>
        <w:footnoteReference w:id="10"/>
      </w:r>
      <w:r w:rsidRPr="00FB7AE9">
        <w:rPr>
          <w:sz w:val="28"/>
          <w:szCs w:val="28"/>
          <w:lang w:val="de-DE"/>
        </w:rPr>
        <w:t xml:space="preserve">. Diese Position ist weder willkürlich noch das Ergebnis eines latenten theologischen Synkretismus, aber sie ist ausnahmslos eine konsequente Schlussfolgerung von Justins Theologie für die Funktion und Wirkung des keimartigen Logos </w:t>
      </w:r>
      <w:r>
        <w:rPr>
          <w:sz w:val="28"/>
          <w:szCs w:val="28"/>
          <w:lang w:val="de-DE"/>
        </w:rPr>
        <w:t>auf</w:t>
      </w:r>
      <w:r w:rsidRPr="00FB7AE9">
        <w:rPr>
          <w:sz w:val="28"/>
          <w:szCs w:val="28"/>
          <w:lang w:val="de-DE"/>
        </w:rPr>
        <w:t xml:space="preserve"> alle Menschen. Da alle Philosophen und Schriftsteller der vorchristlichen Menschheit nach seiner obigen Aussage in der Lage waren, bestimmte, wenn auch vage Wahrheiten, durch den in ihnen vorhandene</w:t>
      </w:r>
      <w:r>
        <w:rPr>
          <w:sz w:val="28"/>
          <w:szCs w:val="28"/>
          <w:lang w:val="de-DE"/>
        </w:rPr>
        <w:t>n</w:t>
      </w:r>
      <w:r w:rsidRPr="00FB7AE9">
        <w:rPr>
          <w:sz w:val="28"/>
          <w:szCs w:val="28"/>
          <w:lang w:val="de-DE"/>
        </w:rPr>
        <w:t xml:space="preserve"> keimartigen göttlichen Logos </w:t>
      </w:r>
      <w:r>
        <w:rPr>
          <w:sz w:val="28"/>
          <w:szCs w:val="28"/>
          <w:lang w:val="de-DE"/>
        </w:rPr>
        <w:t xml:space="preserve">- </w:t>
      </w:r>
      <w:r w:rsidRPr="00FB7AE9">
        <w:rPr>
          <w:sz w:val="28"/>
          <w:szCs w:val="28"/>
          <w:lang w:val="de-DE"/>
        </w:rPr>
        <w:t>oder, wie er wörtlich sagt, „</w:t>
      </w:r>
      <w:r w:rsidRPr="00225EF0">
        <w:rPr>
          <w:rStyle w:val="a1"/>
          <w:color w:val="000000"/>
          <w:sz w:val="28"/>
          <w:szCs w:val="28"/>
          <w:bdr w:val="none" w:sz="0" w:space="0" w:color="auto" w:frame="1"/>
          <w:shd w:val="clear" w:color="auto" w:fill="FFFFFF"/>
          <w:lang w:val="de-DE"/>
        </w:rPr>
        <w:t>vermöge des ihnen innewohnenden, angeborenen Logoskeimes</w:t>
      </w:r>
      <w:r w:rsidRPr="00FB7AE9">
        <w:rPr>
          <w:sz w:val="28"/>
          <w:szCs w:val="28"/>
          <w:lang w:val="de-DE"/>
        </w:rPr>
        <w:t>“</w:t>
      </w:r>
      <w:r>
        <w:rPr>
          <w:rStyle w:val="FootnoteReference"/>
          <w:sz w:val="28"/>
          <w:szCs w:val="28"/>
          <w:lang w:val="de-DE"/>
        </w:rPr>
        <w:footnoteReference w:id="11"/>
      </w:r>
      <w:r>
        <w:rPr>
          <w:sz w:val="28"/>
          <w:szCs w:val="28"/>
          <w:lang w:val="de-DE"/>
        </w:rPr>
        <w:t xml:space="preserve"> -</w:t>
      </w:r>
      <w:r w:rsidRPr="00FB7AE9">
        <w:rPr>
          <w:sz w:val="28"/>
          <w:szCs w:val="28"/>
          <w:lang w:val="de-DE"/>
        </w:rPr>
        <w:t>,</w:t>
      </w:r>
      <w:r>
        <w:rPr>
          <w:sz w:val="28"/>
          <w:szCs w:val="28"/>
          <w:lang w:val="de-DE"/>
        </w:rPr>
        <w:t xml:space="preserve"> </w:t>
      </w:r>
      <w:r w:rsidRPr="00413C39">
        <w:rPr>
          <w:sz w:val="28"/>
          <w:szCs w:val="28"/>
          <w:lang w:val="de-DE"/>
        </w:rPr>
        <w:t>zu sehen und zu begreifen,</w:t>
      </w:r>
      <w:r w:rsidRPr="00FB7AE9">
        <w:rPr>
          <w:sz w:val="28"/>
          <w:szCs w:val="28"/>
          <w:lang w:val="de-DE"/>
        </w:rPr>
        <w:t xml:space="preserve"> können diese Wahrheiten nicht als dem christlichen Glauben fremd angesehen werden, </w:t>
      </w:r>
      <w:r>
        <w:rPr>
          <w:sz w:val="28"/>
          <w:szCs w:val="28"/>
          <w:lang w:val="de-DE"/>
        </w:rPr>
        <w:t>obwohl</w:t>
      </w:r>
      <w:r w:rsidRPr="00FB7AE9">
        <w:rPr>
          <w:sz w:val="28"/>
          <w:szCs w:val="28"/>
          <w:lang w:val="de-DE"/>
        </w:rPr>
        <w:t xml:space="preserve"> es </w:t>
      </w:r>
      <w:r>
        <w:rPr>
          <w:sz w:val="28"/>
          <w:szCs w:val="28"/>
          <w:lang w:val="de-DE"/>
        </w:rPr>
        <w:t>i</w:t>
      </w:r>
      <w:r w:rsidRPr="00FB7AE9">
        <w:rPr>
          <w:sz w:val="28"/>
          <w:szCs w:val="28"/>
          <w:lang w:val="de-DE"/>
        </w:rPr>
        <w:t>m christlichen Glauben</w:t>
      </w:r>
      <w:r>
        <w:rPr>
          <w:sz w:val="28"/>
          <w:szCs w:val="28"/>
          <w:lang w:val="de-DE"/>
        </w:rPr>
        <w:t xml:space="preserve"> selbst </w:t>
      </w:r>
      <w:r w:rsidRPr="00FB7AE9">
        <w:rPr>
          <w:sz w:val="28"/>
          <w:szCs w:val="28"/>
          <w:lang w:val="de-DE"/>
        </w:rPr>
        <w:t>die vollständige Offenbarung der Wahrheit seitens des inkarnierten Logos gibt.</w:t>
      </w:r>
      <w:r w:rsidRPr="00FD05C2">
        <w:rPr>
          <w:sz w:val="28"/>
          <w:szCs w:val="28"/>
          <w:lang w:val="de-DE"/>
        </w:rPr>
        <w:t xml:space="preserve"> </w:t>
      </w:r>
    </w:p>
    <w:p w14:paraId="509F79E8" w14:textId="4264B292" w:rsidR="004E7E05" w:rsidRPr="007B1898" w:rsidRDefault="004E7E05" w:rsidP="004E7E05">
      <w:pPr>
        <w:shd w:val="clear" w:color="auto" w:fill="FFFFFF"/>
        <w:spacing w:line="276" w:lineRule="auto"/>
        <w:ind w:right="1104" w:firstLine="720"/>
        <w:jc w:val="both"/>
        <w:rPr>
          <w:rFonts w:ascii="Arial" w:eastAsia="Times New Roman" w:hAnsi="Arial" w:cs="Arial"/>
          <w:color w:val="000000"/>
          <w:sz w:val="28"/>
          <w:szCs w:val="28"/>
          <w:lang w:val="de-DE"/>
        </w:rPr>
      </w:pPr>
      <w:r w:rsidRPr="00FB7AE9">
        <w:rPr>
          <w:sz w:val="28"/>
          <w:szCs w:val="28"/>
          <w:lang w:val="de-DE"/>
        </w:rPr>
        <w:t xml:space="preserve">In diesem Sinne argumentiert er, dass alle, die in der vorchristlichen Antike nach den Geboten des </w:t>
      </w:r>
      <w:r>
        <w:rPr>
          <w:sz w:val="28"/>
          <w:szCs w:val="28"/>
          <w:lang w:val="de-DE"/>
        </w:rPr>
        <w:t>Logo</w:t>
      </w:r>
      <w:r w:rsidRPr="00FB7AE9">
        <w:rPr>
          <w:sz w:val="28"/>
          <w:szCs w:val="28"/>
          <w:lang w:val="de-DE"/>
        </w:rPr>
        <w:t xml:space="preserve">s lebten, d.h. nicht nur die Männer des Alten Testaments, die die Offenbarung des fleischlosen </w:t>
      </w:r>
      <w:r>
        <w:rPr>
          <w:sz w:val="28"/>
          <w:szCs w:val="28"/>
          <w:lang w:val="de-DE"/>
        </w:rPr>
        <w:t>Logo</w:t>
      </w:r>
      <w:r w:rsidRPr="00FB7AE9">
        <w:rPr>
          <w:sz w:val="28"/>
          <w:szCs w:val="28"/>
          <w:lang w:val="de-DE"/>
        </w:rPr>
        <w:t>s akzeptierten, sondern auch die vom keimartigen göttlichen Logos geleiteten griechischen Philosophen können als Christen betrachtet werden, selbst wenn sie von ihren Zeitgenossen als Atheisten angesehen wurden</w:t>
      </w:r>
      <w:r w:rsidRPr="004E7E05">
        <w:rPr>
          <w:rStyle w:val="FootnoteReference"/>
          <w:sz w:val="28"/>
          <w:szCs w:val="28"/>
          <w:lang w:val="de-DE"/>
        </w:rPr>
        <w:footnoteReference w:id="12"/>
      </w:r>
      <w:r>
        <w:rPr>
          <w:sz w:val="28"/>
          <w:szCs w:val="28"/>
          <w:lang w:val="de-DE"/>
        </w:rPr>
        <w:t>.</w:t>
      </w:r>
    </w:p>
    <w:p w14:paraId="11149A8B" w14:textId="66246DD1" w:rsidR="004E7E05" w:rsidRPr="00FB7AE9" w:rsidRDefault="004E7E05" w:rsidP="004E7E05">
      <w:pPr>
        <w:spacing w:line="276" w:lineRule="auto"/>
        <w:ind w:right="1104" w:firstLine="720"/>
        <w:jc w:val="both"/>
        <w:rPr>
          <w:sz w:val="28"/>
          <w:szCs w:val="28"/>
          <w:lang w:val="de-DE"/>
        </w:rPr>
      </w:pPr>
      <w:r w:rsidRPr="00FB7AE9">
        <w:rPr>
          <w:sz w:val="28"/>
          <w:szCs w:val="28"/>
          <w:lang w:val="de-DE"/>
        </w:rPr>
        <w:t xml:space="preserve">Die Fülle der Offenbarung göttlicher Wahrheiten existiert nach Justin jedoch nur im Christentum, das an sich </w:t>
      </w:r>
      <w:r w:rsidRPr="002418EC">
        <w:rPr>
          <w:sz w:val="28"/>
          <w:szCs w:val="28"/>
          <w:lang w:val="de-DE"/>
        </w:rPr>
        <w:t>„</w:t>
      </w:r>
      <w:r w:rsidRPr="00371B47">
        <w:rPr>
          <w:color w:val="000000"/>
          <w:spacing w:val="6"/>
          <w:sz w:val="28"/>
          <w:szCs w:val="28"/>
          <w:lang w:val="de-DE"/>
        </w:rPr>
        <w:t>die allein verlässige und nutzenbringende Philosophie</w:t>
      </w:r>
      <w:r w:rsidRPr="002418EC">
        <w:rPr>
          <w:sz w:val="28"/>
          <w:szCs w:val="28"/>
          <w:lang w:val="de-DE"/>
        </w:rPr>
        <w:t>“</w:t>
      </w:r>
      <w:r w:rsidRPr="00FB7AE9">
        <w:rPr>
          <w:sz w:val="28"/>
          <w:szCs w:val="28"/>
          <w:lang w:val="de-DE"/>
        </w:rPr>
        <w:t xml:space="preserve"> ist</w:t>
      </w:r>
      <w:r>
        <w:rPr>
          <w:rStyle w:val="FootnoteReference"/>
          <w:sz w:val="28"/>
          <w:szCs w:val="28"/>
          <w:lang w:val="de-DE"/>
        </w:rPr>
        <w:footnoteReference w:id="13"/>
      </w:r>
      <w:r w:rsidRPr="00FB7AE9">
        <w:rPr>
          <w:sz w:val="28"/>
          <w:szCs w:val="28"/>
          <w:lang w:val="de-DE"/>
        </w:rPr>
        <w:t xml:space="preserve">. Dies liegt daran, dass die Lehre des </w:t>
      </w:r>
      <w:r>
        <w:rPr>
          <w:sz w:val="28"/>
          <w:szCs w:val="28"/>
          <w:lang w:val="de-DE"/>
        </w:rPr>
        <w:t>Logo</w:t>
      </w:r>
      <w:r w:rsidRPr="00FB7AE9">
        <w:rPr>
          <w:sz w:val="28"/>
          <w:szCs w:val="28"/>
          <w:lang w:val="de-DE"/>
        </w:rPr>
        <w:t xml:space="preserve">s in ihrer Fülle und Authentizität nur im Christentum erhalten bleibt, da der Logos in der Geschichte nicht nur als </w:t>
      </w:r>
      <w:r w:rsidR="00D84B5C">
        <w:rPr>
          <w:sz w:val="28"/>
          <w:szCs w:val="28"/>
          <w:lang w:val="de-DE"/>
        </w:rPr>
        <w:t>„</w:t>
      </w:r>
      <w:r w:rsidRPr="00FB7AE9">
        <w:rPr>
          <w:sz w:val="28"/>
          <w:szCs w:val="28"/>
          <w:lang w:val="de-DE"/>
        </w:rPr>
        <w:t xml:space="preserve">Logos </w:t>
      </w:r>
      <w:r w:rsidR="00D84B5C">
        <w:rPr>
          <w:sz w:val="28"/>
          <w:szCs w:val="28"/>
          <w:lang w:val="de-DE"/>
        </w:rPr>
        <w:t xml:space="preserve">spermatikos“ </w:t>
      </w:r>
      <w:r w:rsidRPr="00FB7AE9">
        <w:rPr>
          <w:sz w:val="28"/>
          <w:szCs w:val="28"/>
          <w:lang w:val="de-DE"/>
        </w:rPr>
        <w:t xml:space="preserve">fungierte und die Menschen nur zur teilweisen Entdeckung der Wahrheit führte, sondern </w:t>
      </w:r>
      <w:r>
        <w:rPr>
          <w:sz w:val="28"/>
          <w:szCs w:val="28"/>
          <w:lang w:val="de-DE"/>
        </w:rPr>
        <w:t xml:space="preserve">auch </w:t>
      </w:r>
      <w:r w:rsidRPr="00FB7AE9">
        <w:rPr>
          <w:sz w:val="28"/>
          <w:szCs w:val="28"/>
          <w:lang w:val="de-DE"/>
        </w:rPr>
        <w:t>als inkarnierte</w:t>
      </w:r>
      <w:r>
        <w:rPr>
          <w:sz w:val="28"/>
          <w:szCs w:val="28"/>
          <w:lang w:val="de-DE"/>
        </w:rPr>
        <w:t>r</w:t>
      </w:r>
      <w:r w:rsidRPr="00FB7AE9">
        <w:rPr>
          <w:sz w:val="28"/>
          <w:szCs w:val="28"/>
          <w:lang w:val="de-DE"/>
        </w:rPr>
        <w:t xml:space="preserve"> </w:t>
      </w:r>
      <w:r>
        <w:rPr>
          <w:sz w:val="28"/>
          <w:szCs w:val="28"/>
          <w:lang w:val="de-DE"/>
        </w:rPr>
        <w:t>Logos</w:t>
      </w:r>
      <w:r w:rsidRPr="00FB7AE9">
        <w:rPr>
          <w:sz w:val="28"/>
          <w:szCs w:val="28"/>
          <w:lang w:val="de-DE"/>
        </w:rPr>
        <w:t xml:space="preserve"> </w:t>
      </w:r>
      <w:r>
        <w:rPr>
          <w:sz w:val="28"/>
          <w:szCs w:val="28"/>
          <w:lang w:val="de-DE"/>
        </w:rPr>
        <w:t xml:space="preserve">in der Person </w:t>
      </w:r>
      <w:r w:rsidRPr="00FB7AE9">
        <w:rPr>
          <w:sz w:val="28"/>
          <w:szCs w:val="28"/>
          <w:lang w:val="de-DE"/>
        </w:rPr>
        <w:t xml:space="preserve">Jesu Christi vollständig offenbart wurde </w:t>
      </w:r>
      <w:r w:rsidRPr="00AD2CE3">
        <w:rPr>
          <w:sz w:val="28"/>
          <w:szCs w:val="28"/>
          <w:lang w:val="de-DE"/>
        </w:rPr>
        <w:t xml:space="preserve">und </w:t>
      </w:r>
      <w:r w:rsidRPr="00C579F5">
        <w:rPr>
          <w:sz w:val="28"/>
          <w:szCs w:val="28"/>
          <w:lang w:val="de-DE"/>
        </w:rPr>
        <w:t xml:space="preserve">diejenigen, die an ihn glauben, </w:t>
      </w:r>
      <w:r w:rsidRPr="00AD2CE3">
        <w:rPr>
          <w:sz w:val="28"/>
          <w:szCs w:val="28"/>
          <w:lang w:val="de-DE"/>
        </w:rPr>
        <w:t xml:space="preserve">zur Fülle und Authentizität der </w:t>
      </w:r>
      <w:r>
        <w:rPr>
          <w:sz w:val="28"/>
          <w:szCs w:val="28"/>
          <w:lang w:val="de-DE"/>
        </w:rPr>
        <w:t xml:space="preserve">von ihm </w:t>
      </w:r>
      <w:r w:rsidRPr="00AD2CE3">
        <w:rPr>
          <w:sz w:val="28"/>
          <w:szCs w:val="28"/>
          <w:lang w:val="de-DE"/>
        </w:rPr>
        <w:t>offenbarte</w:t>
      </w:r>
      <w:r>
        <w:rPr>
          <w:sz w:val="28"/>
          <w:szCs w:val="28"/>
          <w:lang w:val="de-DE"/>
        </w:rPr>
        <w:t>n</w:t>
      </w:r>
      <w:r w:rsidRPr="00AD2CE3">
        <w:rPr>
          <w:sz w:val="28"/>
          <w:szCs w:val="28"/>
          <w:lang w:val="de-DE"/>
        </w:rPr>
        <w:t xml:space="preserve"> Wahrheit</w:t>
      </w:r>
      <w:r>
        <w:rPr>
          <w:sz w:val="28"/>
          <w:szCs w:val="28"/>
          <w:lang w:val="de-DE"/>
        </w:rPr>
        <w:t xml:space="preserve"> </w:t>
      </w:r>
      <w:r w:rsidRPr="00AD2CE3">
        <w:rPr>
          <w:sz w:val="28"/>
          <w:szCs w:val="28"/>
          <w:lang w:val="de-DE"/>
        </w:rPr>
        <w:t>führt.</w:t>
      </w:r>
      <w:r>
        <w:rPr>
          <w:sz w:val="28"/>
          <w:szCs w:val="28"/>
          <w:lang w:val="de-DE"/>
        </w:rPr>
        <w:t xml:space="preserve"> </w:t>
      </w:r>
      <w:r w:rsidRPr="00FB7AE9">
        <w:rPr>
          <w:sz w:val="28"/>
          <w:szCs w:val="28"/>
          <w:lang w:val="de-DE"/>
        </w:rPr>
        <w:t>Darüber hinaus ist, wie Justin feststellt, der „Logos</w:t>
      </w:r>
      <w:r w:rsidR="009312C8">
        <w:rPr>
          <w:sz w:val="28"/>
          <w:szCs w:val="28"/>
          <w:lang w:val="de-DE"/>
        </w:rPr>
        <w:t xml:space="preserve"> spermatikos</w:t>
      </w:r>
      <w:r w:rsidRPr="00FB7AE9">
        <w:rPr>
          <w:sz w:val="28"/>
          <w:szCs w:val="28"/>
          <w:lang w:val="de-DE"/>
        </w:rPr>
        <w:t>“ in Bezug auf die Fülle des Logos Gottes nur „</w:t>
      </w:r>
      <w:r w:rsidRPr="00371B47">
        <w:rPr>
          <w:sz w:val="28"/>
          <w:szCs w:val="28"/>
          <w:lang w:val="de-DE"/>
        </w:rPr>
        <w:t>Keim ... und Nachbild</w:t>
      </w:r>
      <w:r w:rsidRPr="00FB7AE9">
        <w:rPr>
          <w:sz w:val="28"/>
          <w:szCs w:val="28"/>
          <w:lang w:val="de-DE"/>
        </w:rPr>
        <w:t>“ des göttlichen Logos, d</w:t>
      </w:r>
      <w:r>
        <w:rPr>
          <w:sz w:val="28"/>
          <w:szCs w:val="28"/>
          <w:lang w:val="de-DE"/>
        </w:rPr>
        <w:t>er</w:t>
      </w:r>
      <w:r w:rsidRPr="00FB7AE9">
        <w:rPr>
          <w:sz w:val="28"/>
          <w:szCs w:val="28"/>
          <w:lang w:val="de-DE"/>
        </w:rPr>
        <w:t xml:space="preserve"> den Menschen </w:t>
      </w:r>
      <w:r>
        <w:rPr>
          <w:sz w:val="28"/>
          <w:szCs w:val="28"/>
          <w:lang w:val="de-DE"/>
        </w:rPr>
        <w:t>seiner</w:t>
      </w:r>
      <w:r w:rsidRPr="00FB7AE9">
        <w:rPr>
          <w:sz w:val="28"/>
          <w:szCs w:val="28"/>
          <w:lang w:val="de-DE"/>
        </w:rPr>
        <w:t xml:space="preserve"> Gnade </w:t>
      </w:r>
      <w:r>
        <w:rPr>
          <w:sz w:val="28"/>
          <w:szCs w:val="28"/>
          <w:lang w:val="de-DE"/>
        </w:rPr>
        <w:t xml:space="preserve">nach </w:t>
      </w:r>
      <w:r w:rsidRPr="00FB7AE9">
        <w:rPr>
          <w:sz w:val="28"/>
          <w:szCs w:val="28"/>
          <w:lang w:val="de-DE"/>
        </w:rPr>
        <w:t xml:space="preserve">und ihrer Stärke </w:t>
      </w:r>
      <w:r>
        <w:rPr>
          <w:sz w:val="28"/>
          <w:szCs w:val="28"/>
          <w:lang w:val="de-DE"/>
        </w:rPr>
        <w:t xml:space="preserve">gemäß </w:t>
      </w:r>
      <w:r w:rsidRPr="00FB7AE9">
        <w:rPr>
          <w:sz w:val="28"/>
          <w:szCs w:val="28"/>
          <w:lang w:val="de-DE"/>
        </w:rPr>
        <w:t xml:space="preserve">gegeben wurde, damit sie auf schwache und nachahmende Weise an der offenbarten Wahrheit des inkarnierten </w:t>
      </w:r>
      <w:r>
        <w:rPr>
          <w:sz w:val="28"/>
          <w:szCs w:val="28"/>
          <w:lang w:val="de-DE"/>
        </w:rPr>
        <w:t>Logo</w:t>
      </w:r>
      <w:r w:rsidRPr="00FB7AE9">
        <w:rPr>
          <w:sz w:val="28"/>
          <w:szCs w:val="28"/>
          <w:lang w:val="de-DE"/>
        </w:rPr>
        <w:t xml:space="preserve">s Gottes in </w:t>
      </w:r>
      <w:r w:rsidRPr="00FB7AE9">
        <w:rPr>
          <w:sz w:val="28"/>
          <w:szCs w:val="28"/>
          <w:lang w:val="de-DE"/>
        </w:rPr>
        <w:lastRenderedPageBreak/>
        <w:t>Christus teilnehmen</w:t>
      </w:r>
      <w:r>
        <w:rPr>
          <w:rStyle w:val="FootnoteReference"/>
          <w:sz w:val="28"/>
          <w:szCs w:val="28"/>
          <w:lang w:val="de-DE"/>
        </w:rPr>
        <w:t xml:space="preserve"> </w:t>
      </w:r>
      <w:r w:rsidRPr="00FB7AE9">
        <w:rPr>
          <w:sz w:val="28"/>
          <w:szCs w:val="28"/>
          <w:lang w:val="de-DE"/>
        </w:rPr>
        <w:t>können</w:t>
      </w:r>
      <w:r>
        <w:rPr>
          <w:rStyle w:val="FootnoteReference"/>
          <w:sz w:val="28"/>
          <w:szCs w:val="28"/>
          <w:lang w:val="de-DE"/>
        </w:rPr>
        <w:footnoteReference w:id="14"/>
      </w:r>
      <w:r w:rsidRPr="00FB7AE9">
        <w:rPr>
          <w:sz w:val="28"/>
          <w:szCs w:val="28"/>
          <w:lang w:val="de-DE"/>
        </w:rPr>
        <w:t xml:space="preserve">. Deshalb ist ihm die Lehre des christlichen Glaubens gegenüber der griechischen Philosophie und </w:t>
      </w:r>
      <w:r>
        <w:rPr>
          <w:sz w:val="28"/>
          <w:szCs w:val="28"/>
          <w:lang w:val="de-DE"/>
        </w:rPr>
        <w:t>Denkweise</w:t>
      </w:r>
      <w:r w:rsidRPr="00FB7AE9">
        <w:rPr>
          <w:sz w:val="28"/>
          <w:szCs w:val="28"/>
          <w:lang w:val="de-DE"/>
        </w:rPr>
        <w:t xml:space="preserve"> weit überlegen</w:t>
      </w:r>
      <w:r>
        <w:rPr>
          <w:rStyle w:val="FootnoteReference"/>
          <w:sz w:val="28"/>
          <w:szCs w:val="28"/>
          <w:lang w:val="de-DE"/>
        </w:rPr>
        <w:footnoteReference w:id="15"/>
      </w:r>
      <w:r w:rsidRPr="00FB7AE9">
        <w:rPr>
          <w:sz w:val="28"/>
          <w:szCs w:val="28"/>
          <w:lang w:val="de-DE"/>
        </w:rPr>
        <w:t xml:space="preserve">. Dies bedeutet jedoch nicht, dass die griechische Philosophie und </w:t>
      </w:r>
      <w:r>
        <w:rPr>
          <w:sz w:val="28"/>
          <w:szCs w:val="28"/>
          <w:lang w:val="de-DE"/>
        </w:rPr>
        <w:t>Denkweise</w:t>
      </w:r>
      <w:r w:rsidRPr="00FB7AE9">
        <w:rPr>
          <w:sz w:val="28"/>
          <w:szCs w:val="28"/>
          <w:lang w:val="de-DE"/>
        </w:rPr>
        <w:t xml:space="preserve"> verworfen werden sollten, nur weil </w:t>
      </w:r>
      <w:r>
        <w:rPr>
          <w:sz w:val="28"/>
          <w:szCs w:val="28"/>
          <w:lang w:val="de-DE"/>
        </w:rPr>
        <w:t>sie</w:t>
      </w:r>
      <w:r w:rsidRPr="00FB7AE9">
        <w:rPr>
          <w:sz w:val="28"/>
          <w:szCs w:val="28"/>
          <w:lang w:val="de-DE"/>
        </w:rPr>
        <w:t xml:space="preserve"> nicht die Fülle </w:t>
      </w:r>
      <w:r>
        <w:rPr>
          <w:sz w:val="28"/>
          <w:szCs w:val="28"/>
          <w:lang w:val="de-DE"/>
        </w:rPr>
        <w:t xml:space="preserve">der </w:t>
      </w:r>
      <w:r w:rsidRPr="00FB7AE9">
        <w:rPr>
          <w:sz w:val="28"/>
          <w:szCs w:val="28"/>
          <w:lang w:val="de-DE"/>
        </w:rPr>
        <w:t>christliche</w:t>
      </w:r>
      <w:r>
        <w:rPr>
          <w:sz w:val="28"/>
          <w:szCs w:val="28"/>
          <w:lang w:val="de-DE"/>
        </w:rPr>
        <w:t>n</w:t>
      </w:r>
      <w:r w:rsidRPr="00FB7AE9">
        <w:rPr>
          <w:sz w:val="28"/>
          <w:szCs w:val="28"/>
          <w:lang w:val="de-DE"/>
        </w:rPr>
        <w:t xml:space="preserve"> Offenbarung besitz</w:t>
      </w:r>
      <w:r>
        <w:rPr>
          <w:sz w:val="28"/>
          <w:szCs w:val="28"/>
          <w:lang w:val="de-DE"/>
        </w:rPr>
        <w:t>en</w:t>
      </w:r>
      <w:r w:rsidRPr="00FB7AE9">
        <w:rPr>
          <w:sz w:val="28"/>
          <w:szCs w:val="28"/>
          <w:lang w:val="de-DE"/>
        </w:rPr>
        <w:t>. In diesem Punkt ist Justin absolut klar.</w:t>
      </w:r>
    </w:p>
    <w:p w14:paraId="5E797121" w14:textId="5A87C364" w:rsidR="004E7E05" w:rsidRPr="00FB7AE9" w:rsidRDefault="004E7E05" w:rsidP="004E7E05">
      <w:pPr>
        <w:spacing w:line="276" w:lineRule="auto"/>
        <w:ind w:right="1104" w:firstLine="720"/>
        <w:jc w:val="both"/>
        <w:rPr>
          <w:sz w:val="28"/>
          <w:szCs w:val="28"/>
          <w:lang w:val="de-DE"/>
        </w:rPr>
      </w:pPr>
      <w:r w:rsidRPr="00FB7AE9">
        <w:rPr>
          <w:sz w:val="28"/>
          <w:szCs w:val="28"/>
          <w:lang w:val="de-DE"/>
        </w:rPr>
        <w:t>Außerdem ist unbestritten, dass Justins positive Einschätzung der griechischen Philosophie und des Hellenismus im Allgemeinen auf der Grundlage der Theologie des „Logos</w:t>
      </w:r>
      <w:r w:rsidR="009312C8">
        <w:rPr>
          <w:sz w:val="28"/>
          <w:szCs w:val="28"/>
          <w:lang w:val="de-DE"/>
        </w:rPr>
        <w:t xml:space="preserve"> spermatikos</w:t>
      </w:r>
      <w:r w:rsidRPr="00FB7AE9">
        <w:rPr>
          <w:sz w:val="28"/>
          <w:szCs w:val="28"/>
          <w:lang w:val="de-DE"/>
        </w:rPr>
        <w:t xml:space="preserve">“, obwohl </w:t>
      </w:r>
      <w:r>
        <w:rPr>
          <w:sz w:val="28"/>
          <w:szCs w:val="28"/>
          <w:lang w:val="de-DE"/>
        </w:rPr>
        <w:t xml:space="preserve">sie </w:t>
      </w:r>
      <w:r w:rsidRPr="00FB7AE9">
        <w:rPr>
          <w:sz w:val="28"/>
          <w:szCs w:val="28"/>
          <w:lang w:val="de-DE"/>
        </w:rPr>
        <w:t xml:space="preserve">originell und einzigartig in </w:t>
      </w:r>
      <w:r>
        <w:rPr>
          <w:sz w:val="28"/>
          <w:szCs w:val="28"/>
          <w:lang w:val="de-DE"/>
        </w:rPr>
        <w:t>ihr</w:t>
      </w:r>
      <w:r w:rsidRPr="00FB7AE9">
        <w:rPr>
          <w:sz w:val="28"/>
          <w:szCs w:val="28"/>
          <w:lang w:val="de-DE"/>
        </w:rPr>
        <w:t>er Formulierung</w:t>
      </w:r>
      <w:r>
        <w:rPr>
          <w:sz w:val="28"/>
          <w:szCs w:val="28"/>
          <w:lang w:val="de-DE"/>
        </w:rPr>
        <w:t xml:space="preserve"> ist</w:t>
      </w:r>
      <w:r w:rsidRPr="00FB7AE9">
        <w:rPr>
          <w:sz w:val="28"/>
          <w:szCs w:val="28"/>
          <w:lang w:val="de-DE"/>
        </w:rPr>
        <w:t>, für die kreative Entwicklung und den Verlauf der funktion</w:t>
      </w:r>
      <w:r w:rsidR="00D84B5C">
        <w:rPr>
          <w:sz w:val="28"/>
          <w:szCs w:val="28"/>
          <w:lang w:val="de-DE"/>
        </w:rPr>
        <w:t>el</w:t>
      </w:r>
      <w:r w:rsidRPr="00FB7AE9">
        <w:rPr>
          <w:sz w:val="28"/>
          <w:szCs w:val="28"/>
          <w:lang w:val="de-DE"/>
        </w:rPr>
        <w:t>len Beziehung zwischen Christentum und Hellenismus in der Geschichte von enormer Bedeutung ist. Und dies trotz der Tatsache, dass es sowohl von seinem zeitgenössischen Tatian im Osten als auch von Tertullian</w:t>
      </w:r>
      <w:r w:rsidRPr="00834AE1">
        <w:rPr>
          <w:sz w:val="28"/>
          <w:szCs w:val="28"/>
          <w:lang w:val="de-DE"/>
        </w:rPr>
        <w:t xml:space="preserve"> </w:t>
      </w:r>
      <w:r>
        <w:rPr>
          <w:sz w:val="28"/>
          <w:szCs w:val="28"/>
          <w:lang w:val="de-DE"/>
        </w:rPr>
        <w:t>etwas später</w:t>
      </w:r>
      <w:r w:rsidRPr="00FB7AE9">
        <w:rPr>
          <w:sz w:val="28"/>
          <w:szCs w:val="28"/>
          <w:lang w:val="de-DE"/>
        </w:rPr>
        <w:t xml:space="preserve"> im Westen ziemlich widersprüchliche und exklusive Trends gab</w:t>
      </w:r>
      <w:r>
        <w:rPr>
          <w:sz w:val="28"/>
          <w:szCs w:val="28"/>
          <w:lang w:val="de-DE"/>
        </w:rPr>
        <w:t>.</w:t>
      </w:r>
      <w:r w:rsidRPr="00FB7AE9">
        <w:rPr>
          <w:sz w:val="28"/>
          <w:szCs w:val="28"/>
          <w:lang w:val="de-DE"/>
        </w:rPr>
        <w:t xml:space="preserve"> </w:t>
      </w:r>
      <w:r>
        <w:rPr>
          <w:sz w:val="28"/>
          <w:szCs w:val="28"/>
          <w:lang w:val="de-DE"/>
        </w:rPr>
        <w:t xml:space="preserve">Beide  </w:t>
      </w:r>
      <w:r w:rsidRPr="00FB7AE9">
        <w:rPr>
          <w:sz w:val="28"/>
          <w:szCs w:val="28"/>
          <w:lang w:val="de-DE"/>
        </w:rPr>
        <w:t>versuchten</w:t>
      </w:r>
      <w:r>
        <w:rPr>
          <w:sz w:val="28"/>
          <w:szCs w:val="28"/>
          <w:lang w:val="de-DE"/>
        </w:rPr>
        <w:t xml:space="preserve"> bekanntlich </w:t>
      </w:r>
      <w:r w:rsidRPr="00FB7AE9">
        <w:rPr>
          <w:sz w:val="28"/>
          <w:szCs w:val="28"/>
          <w:lang w:val="de-DE"/>
        </w:rPr>
        <w:t xml:space="preserve">aus </w:t>
      </w:r>
      <w:r>
        <w:rPr>
          <w:sz w:val="28"/>
          <w:szCs w:val="28"/>
          <w:lang w:val="de-DE"/>
        </w:rPr>
        <w:t>ihrer eigenen Perspektive und auf ihr</w:t>
      </w:r>
      <w:r w:rsidRPr="00FB7AE9">
        <w:rPr>
          <w:sz w:val="28"/>
          <w:szCs w:val="28"/>
          <w:lang w:val="de-DE"/>
        </w:rPr>
        <w:t xml:space="preserve">e eigene Weise </w:t>
      </w:r>
      <w:r>
        <w:rPr>
          <w:sz w:val="28"/>
          <w:szCs w:val="28"/>
          <w:lang w:val="de-DE"/>
        </w:rPr>
        <w:t xml:space="preserve">irgendeine </w:t>
      </w:r>
      <w:r w:rsidRPr="00FB7AE9">
        <w:rPr>
          <w:sz w:val="28"/>
          <w:szCs w:val="28"/>
          <w:lang w:val="de-DE"/>
        </w:rPr>
        <w:t xml:space="preserve">Beziehung zwischen Christentum und Hellenismus zu torpedieren. Obwohl Tatian die Bedeutung von Justins Persönlichkeit erkennt und ihn als </w:t>
      </w:r>
      <w:r>
        <w:rPr>
          <w:sz w:val="28"/>
          <w:szCs w:val="28"/>
          <w:lang w:val="de-DE"/>
        </w:rPr>
        <w:t>„</w:t>
      </w:r>
      <w:r w:rsidRPr="00371B47">
        <w:rPr>
          <w:sz w:val="28"/>
          <w:szCs w:val="28"/>
          <w:lang w:val="de-DE"/>
        </w:rPr>
        <w:t>bewunderungswürdigen</w:t>
      </w:r>
      <w:r>
        <w:rPr>
          <w:sz w:val="28"/>
          <w:szCs w:val="28"/>
          <w:lang w:val="de-DE"/>
        </w:rPr>
        <w:t xml:space="preserve">“ </w:t>
      </w:r>
      <w:r w:rsidRPr="00FB7AE9">
        <w:rPr>
          <w:sz w:val="28"/>
          <w:szCs w:val="28"/>
          <w:lang w:val="de-DE"/>
        </w:rPr>
        <w:t>("θαυμασιώτατος") bezeichnet</w:t>
      </w:r>
      <w:r>
        <w:rPr>
          <w:rStyle w:val="FootnoteReference"/>
          <w:sz w:val="28"/>
          <w:szCs w:val="28"/>
          <w:lang w:val="de-DE"/>
        </w:rPr>
        <w:footnoteReference w:id="16"/>
      </w:r>
      <w:r w:rsidRPr="00FB7AE9">
        <w:rPr>
          <w:sz w:val="28"/>
          <w:szCs w:val="28"/>
          <w:lang w:val="de-DE"/>
        </w:rPr>
        <w:t xml:space="preserve">, unterscheidet er sich von ihm, </w:t>
      </w:r>
      <w:r>
        <w:rPr>
          <w:sz w:val="28"/>
          <w:szCs w:val="28"/>
          <w:lang w:val="de-DE"/>
        </w:rPr>
        <w:t xml:space="preserve">indem er </w:t>
      </w:r>
      <w:r w:rsidRPr="00FB7AE9">
        <w:rPr>
          <w:sz w:val="28"/>
          <w:szCs w:val="28"/>
          <w:lang w:val="de-DE"/>
        </w:rPr>
        <w:t xml:space="preserve">alle </w:t>
      </w:r>
      <w:r>
        <w:rPr>
          <w:sz w:val="28"/>
          <w:szCs w:val="28"/>
          <w:lang w:val="de-DE"/>
        </w:rPr>
        <w:t>alt</w:t>
      </w:r>
      <w:r w:rsidRPr="00FB7AE9">
        <w:rPr>
          <w:sz w:val="28"/>
          <w:szCs w:val="28"/>
          <w:lang w:val="de-DE"/>
        </w:rPr>
        <w:t xml:space="preserve">griechischen Philosophen und Dichter beschuldigt und den Wert der griechischen Philosophie und </w:t>
      </w:r>
      <w:r>
        <w:rPr>
          <w:sz w:val="28"/>
          <w:szCs w:val="28"/>
          <w:lang w:val="de-DE"/>
        </w:rPr>
        <w:t>Denkweise</w:t>
      </w:r>
      <w:r w:rsidRPr="00FB7AE9">
        <w:rPr>
          <w:sz w:val="28"/>
          <w:szCs w:val="28"/>
          <w:lang w:val="de-DE"/>
        </w:rPr>
        <w:t xml:space="preserve"> ablehnt</w:t>
      </w:r>
      <w:r>
        <w:rPr>
          <w:rStyle w:val="FootnoteReference"/>
          <w:sz w:val="28"/>
          <w:szCs w:val="28"/>
          <w:lang w:val="de-DE"/>
        </w:rPr>
        <w:t xml:space="preserve"> </w:t>
      </w:r>
      <w:r>
        <w:rPr>
          <w:rStyle w:val="FootnoteReference"/>
          <w:sz w:val="28"/>
          <w:szCs w:val="28"/>
          <w:lang w:val="de-DE"/>
        </w:rPr>
        <w:footnoteReference w:id="17"/>
      </w:r>
      <w:r>
        <w:rPr>
          <w:sz w:val="28"/>
          <w:szCs w:val="28"/>
          <w:lang w:val="de-DE"/>
        </w:rPr>
        <w:t>. Dasselbe wird auch</w:t>
      </w:r>
      <w:r w:rsidRPr="00FB7AE9">
        <w:rPr>
          <w:sz w:val="28"/>
          <w:szCs w:val="28"/>
          <w:lang w:val="de-DE"/>
        </w:rPr>
        <w:t xml:space="preserve"> von der Seite Tertullian</w:t>
      </w:r>
      <w:r>
        <w:rPr>
          <w:sz w:val="28"/>
          <w:szCs w:val="28"/>
          <w:lang w:val="de-DE"/>
        </w:rPr>
        <w:t>s</w:t>
      </w:r>
      <w:r w:rsidRPr="00FB7AE9">
        <w:rPr>
          <w:sz w:val="28"/>
          <w:szCs w:val="28"/>
          <w:lang w:val="de-DE"/>
        </w:rPr>
        <w:t xml:space="preserve"> im Westen angestrebt, mit der Begründung, dass es weder einen gemeinsamen Punkt zwischen Athen und Jerusalem noch eine Vereinbarung zwischen der platonischen Akademie und der Kirche gibt</w:t>
      </w:r>
      <w:r>
        <w:rPr>
          <w:rStyle w:val="FootnoteReference"/>
          <w:sz w:val="28"/>
          <w:szCs w:val="28"/>
          <w:lang w:val="de-DE"/>
        </w:rPr>
        <w:footnoteReference w:id="18"/>
      </w:r>
      <w:r w:rsidRPr="00FB7AE9">
        <w:rPr>
          <w:sz w:val="28"/>
          <w:szCs w:val="28"/>
          <w:lang w:val="de-DE"/>
        </w:rPr>
        <w:t>, wobei darüber hinaus alle Philosophen - sogar Platon - als Patriarchen von Häresien betrachtet werden</w:t>
      </w:r>
      <w:r>
        <w:rPr>
          <w:rStyle w:val="FootnoteReference"/>
          <w:sz w:val="28"/>
          <w:szCs w:val="28"/>
          <w:lang w:val="de-DE"/>
        </w:rPr>
        <w:footnoteReference w:id="19"/>
      </w:r>
      <w:r w:rsidRPr="00FB7AE9">
        <w:rPr>
          <w:sz w:val="28"/>
          <w:szCs w:val="28"/>
          <w:lang w:val="de-DE"/>
        </w:rPr>
        <w:t xml:space="preserve">. Trotz dieser extremen und exklusiven Positionen war die obige positive Bewertung des Hellenismus durch Justin auf </w:t>
      </w:r>
      <w:r>
        <w:rPr>
          <w:sz w:val="28"/>
          <w:szCs w:val="28"/>
          <w:lang w:val="de-DE"/>
        </w:rPr>
        <w:t xml:space="preserve">der Basis </w:t>
      </w:r>
      <w:r w:rsidRPr="00FB7AE9">
        <w:rPr>
          <w:sz w:val="28"/>
          <w:szCs w:val="28"/>
          <w:lang w:val="de-DE"/>
        </w:rPr>
        <w:t xml:space="preserve">seiner Theologie </w:t>
      </w:r>
      <w:r>
        <w:rPr>
          <w:sz w:val="28"/>
          <w:szCs w:val="28"/>
          <w:lang w:val="de-DE"/>
        </w:rPr>
        <w:t>über den</w:t>
      </w:r>
      <w:r w:rsidRPr="00FB7AE9">
        <w:rPr>
          <w:sz w:val="28"/>
          <w:szCs w:val="28"/>
          <w:lang w:val="de-DE"/>
        </w:rPr>
        <w:t xml:space="preserve"> „Logos</w:t>
      </w:r>
      <w:r w:rsidR="009312C8">
        <w:rPr>
          <w:sz w:val="28"/>
          <w:szCs w:val="28"/>
          <w:lang w:val="de-DE"/>
        </w:rPr>
        <w:t xml:space="preserve"> spermatikos</w:t>
      </w:r>
      <w:r>
        <w:rPr>
          <w:sz w:val="28"/>
          <w:szCs w:val="28"/>
          <w:lang w:val="de-DE"/>
        </w:rPr>
        <w:t>“</w:t>
      </w:r>
      <w:r w:rsidRPr="00FB7AE9">
        <w:rPr>
          <w:sz w:val="28"/>
          <w:szCs w:val="28"/>
          <w:lang w:val="de-DE"/>
        </w:rPr>
        <w:t xml:space="preserve"> nicht nur der Beginn der Annäherung zwischen Christentum und Hellenismus, die d</w:t>
      </w:r>
      <w:r>
        <w:rPr>
          <w:sz w:val="28"/>
          <w:szCs w:val="28"/>
          <w:lang w:val="de-DE"/>
        </w:rPr>
        <w:t xml:space="preserve">ie </w:t>
      </w:r>
      <w:r>
        <w:rPr>
          <w:sz w:val="28"/>
          <w:szCs w:val="28"/>
          <w:lang w:val="de-DE"/>
        </w:rPr>
        <w:lastRenderedPageBreak/>
        <w:t>Alexandri</w:t>
      </w:r>
      <w:r w:rsidRPr="00FB7AE9">
        <w:rPr>
          <w:sz w:val="28"/>
          <w:szCs w:val="28"/>
          <w:lang w:val="de-DE"/>
        </w:rPr>
        <w:t>ner Theologen Clemens und Origenes im nächsten Jahrhundert unternahm</w:t>
      </w:r>
      <w:r>
        <w:rPr>
          <w:sz w:val="28"/>
          <w:szCs w:val="28"/>
          <w:lang w:val="de-DE"/>
        </w:rPr>
        <w:t>en,</w:t>
      </w:r>
      <w:r w:rsidRPr="00FB7AE9">
        <w:rPr>
          <w:sz w:val="28"/>
          <w:szCs w:val="28"/>
          <w:lang w:val="de-DE"/>
        </w:rPr>
        <w:t xml:space="preserve"> </w:t>
      </w:r>
      <w:r>
        <w:rPr>
          <w:sz w:val="28"/>
          <w:szCs w:val="28"/>
          <w:lang w:val="de-DE"/>
        </w:rPr>
        <w:t xml:space="preserve">sondern sie </w:t>
      </w:r>
      <w:r w:rsidRPr="00E124F1">
        <w:rPr>
          <w:sz w:val="28"/>
          <w:szCs w:val="28"/>
          <w:lang w:val="de-DE"/>
        </w:rPr>
        <w:t xml:space="preserve">führte zur </w:t>
      </w:r>
      <w:r>
        <w:rPr>
          <w:sz w:val="28"/>
          <w:szCs w:val="28"/>
          <w:lang w:val="de-DE"/>
        </w:rPr>
        <w:t>funktionellen Verbind</w:t>
      </w:r>
      <w:r w:rsidRPr="00E124F1">
        <w:rPr>
          <w:sz w:val="28"/>
          <w:szCs w:val="28"/>
          <w:lang w:val="de-DE"/>
        </w:rPr>
        <w:t xml:space="preserve">ung von Christentum und Hellenismus, die bewundernswert hauptsächlich von den kappadokischen Vätern </w:t>
      </w:r>
      <w:r w:rsidRPr="00FB7AE9">
        <w:rPr>
          <w:sz w:val="28"/>
          <w:szCs w:val="28"/>
          <w:lang w:val="de-DE"/>
        </w:rPr>
        <w:t xml:space="preserve">erreicht wurde. Insbesondere die </w:t>
      </w:r>
      <w:r>
        <w:rPr>
          <w:sz w:val="28"/>
          <w:szCs w:val="28"/>
          <w:lang w:val="de-DE"/>
        </w:rPr>
        <w:t>eklektische</w:t>
      </w:r>
      <w:r w:rsidRPr="00FB7AE9">
        <w:rPr>
          <w:sz w:val="28"/>
          <w:szCs w:val="28"/>
          <w:lang w:val="de-DE"/>
        </w:rPr>
        <w:t xml:space="preserve"> Haltung und Praxis gegenüber der griechischen Philosophie, die der heilige Basilius </w:t>
      </w:r>
      <w:r>
        <w:rPr>
          <w:sz w:val="28"/>
          <w:szCs w:val="28"/>
          <w:lang w:val="de-DE"/>
        </w:rPr>
        <w:t>von Cäsarea</w:t>
      </w:r>
      <w:r w:rsidRPr="00FB7AE9">
        <w:rPr>
          <w:sz w:val="28"/>
          <w:szCs w:val="28"/>
          <w:lang w:val="de-DE"/>
        </w:rPr>
        <w:t xml:space="preserve"> in seiner Ansprache an junge Männer über den </w:t>
      </w:r>
      <w:r>
        <w:rPr>
          <w:sz w:val="28"/>
          <w:szCs w:val="28"/>
          <w:lang w:val="de-DE"/>
        </w:rPr>
        <w:t>nützlich</w:t>
      </w:r>
      <w:r w:rsidRPr="00FB7AE9">
        <w:rPr>
          <w:sz w:val="28"/>
          <w:szCs w:val="28"/>
          <w:lang w:val="de-DE"/>
        </w:rPr>
        <w:t>en Gebrauch der griechischen Literatur empfohlen hat</w:t>
      </w:r>
      <w:r>
        <w:rPr>
          <w:rStyle w:val="FootnoteReference"/>
          <w:sz w:val="28"/>
          <w:szCs w:val="28"/>
          <w:lang w:val="de-DE"/>
        </w:rPr>
        <w:footnoteReference w:id="20"/>
      </w:r>
      <w:r w:rsidRPr="00FB7AE9">
        <w:rPr>
          <w:sz w:val="28"/>
          <w:szCs w:val="28"/>
          <w:lang w:val="de-DE"/>
        </w:rPr>
        <w:t xml:space="preserve">, wenn sie nicht </w:t>
      </w:r>
      <w:r>
        <w:rPr>
          <w:sz w:val="28"/>
          <w:szCs w:val="28"/>
          <w:lang w:val="de-DE"/>
        </w:rPr>
        <w:t xml:space="preserve">die </w:t>
      </w:r>
      <w:r w:rsidRPr="00FB7AE9">
        <w:rPr>
          <w:sz w:val="28"/>
          <w:szCs w:val="28"/>
          <w:lang w:val="de-DE"/>
        </w:rPr>
        <w:t xml:space="preserve">Theologie Justins </w:t>
      </w:r>
      <w:r>
        <w:rPr>
          <w:sz w:val="28"/>
          <w:szCs w:val="28"/>
          <w:lang w:val="de-DE"/>
        </w:rPr>
        <w:t>über den</w:t>
      </w:r>
      <w:r w:rsidRPr="00FB7AE9">
        <w:rPr>
          <w:sz w:val="28"/>
          <w:szCs w:val="28"/>
          <w:lang w:val="de-DE"/>
        </w:rPr>
        <w:t xml:space="preserve"> „Logos</w:t>
      </w:r>
      <w:r w:rsidR="009312C8">
        <w:rPr>
          <w:sz w:val="28"/>
          <w:szCs w:val="28"/>
          <w:lang w:val="de-DE"/>
        </w:rPr>
        <w:t xml:space="preserve"> spermatikos</w:t>
      </w:r>
      <w:r w:rsidRPr="00FB7AE9">
        <w:rPr>
          <w:sz w:val="28"/>
          <w:szCs w:val="28"/>
          <w:lang w:val="de-DE"/>
        </w:rPr>
        <w:t xml:space="preserve">“ voraussetzt, ist </w:t>
      </w:r>
      <w:r>
        <w:rPr>
          <w:sz w:val="28"/>
          <w:szCs w:val="28"/>
          <w:lang w:val="de-DE"/>
        </w:rPr>
        <w:t xml:space="preserve">sie </w:t>
      </w:r>
      <w:r w:rsidRPr="00FB7AE9">
        <w:rPr>
          <w:sz w:val="28"/>
          <w:szCs w:val="28"/>
          <w:lang w:val="de-DE"/>
        </w:rPr>
        <w:t>in voller Harmonie damit. Außerdem scheint er sich in seine</w:t>
      </w:r>
      <w:r>
        <w:rPr>
          <w:sz w:val="28"/>
          <w:szCs w:val="28"/>
          <w:lang w:val="de-DE"/>
        </w:rPr>
        <w:t>m</w:t>
      </w:r>
      <w:r w:rsidRPr="00FB7AE9">
        <w:rPr>
          <w:sz w:val="28"/>
          <w:szCs w:val="28"/>
          <w:lang w:val="de-DE"/>
        </w:rPr>
        <w:t xml:space="preserve"> </w:t>
      </w:r>
      <w:r>
        <w:rPr>
          <w:sz w:val="28"/>
          <w:szCs w:val="28"/>
          <w:lang w:val="de-DE"/>
        </w:rPr>
        <w:t>Werk</w:t>
      </w:r>
      <w:r w:rsidRPr="00FB7AE9">
        <w:rPr>
          <w:sz w:val="28"/>
          <w:szCs w:val="28"/>
          <w:lang w:val="de-DE"/>
        </w:rPr>
        <w:t xml:space="preserve"> </w:t>
      </w:r>
      <w:hyperlink r:id="rId7" w:history="1">
        <w:r w:rsidRPr="004736F0">
          <w:rPr>
            <w:i/>
            <w:color w:val="000000"/>
            <w:spacing w:val="6"/>
            <w:sz w:val="28"/>
            <w:szCs w:val="28"/>
            <w:lang w:val="de-DE"/>
          </w:rPr>
          <w:t xml:space="preserve">Ausführliche Regeln </w:t>
        </w:r>
      </w:hyperlink>
      <w:r w:rsidRPr="00FB7AE9">
        <w:rPr>
          <w:sz w:val="28"/>
          <w:szCs w:val="28"/>
          <w:lang w:val="de-DE"/>
        </w:rPr>
        <w:t>des Begriffs „Logos</w:t>
      </w:r>
      <w:r w:rsidR="009312C8">
        <w:rPr>
          <w:sz w:val="28"/>
          <w:szCs w:val="28"/>
          <w:lang w:val="de-DE"/>
        </w:rPr>
        <w:t xml:space="preserve"> spermatikos</w:t>
      </w:r>
      <w:r w:rsidRPr="00FB7AE9">
        <w:rPr>
          <w:sz w:val="28"/>
          <w:szCs w:val="28"/>
          <w:lang w:val="de-DE"/>
        </w:rPr>
        <w:t xml:space="preserve">“ bewusst zu sein und </w:t>
      </w:r>
      <w:r>
        <w:rPr>
          <w:sz w:val="28"/>
          <w:szCs w:val="28"/>
          <w:lang w:val="de-DE"/>
        </w:rPr>
        <w:t>ihn</w:t>
      </w:r>
      <w:r w:rsidRPr="00FB7AE9">
        <w:rPr>
          <w:sz w:val="28"/>
          <w:szCs w:val="28"/>
          <w:lang w:val="de-DE"/>
        </w:rPr>
        <w:t xml:space="preserve"> gut und angemessen zu nutzen, um darauf seine </w:t>
      </w:r>
      <w:r>
        <w:rPr>
          <w:sz w:val="28"/>
          <w:szCs w:val="28"/>
          <w:lang w:val="de-DE"/>
        </w:rPr>
        <w:t>Ans</w:t>
      </w:r>
      <w:r w:rsidRPr="00FB7AE9">
        <w:rPr>
          <w:sz w:val="28"/>
          <w:szCs w:val="28"/>
          <w:lang w:val="de-DE"/>
        </w:rPr>
        <w:t xml:space="preserve">icht </w:t>
      </w:r>
      <w:r>
        <w:rPr>
          <w:sz w:val="28"/>
          <w:szCs w:val="28"/>
          <w:lang w:val="de-DE"/>
        </w:rPr>
        <w:t>vom</w:t>
      </w:r>
      <w:r w:rsidRPr="00FB7AE9">
        <w:rPr>
          <w:sz w:val="28"/>
          <w:szCs w:val="28"/>
          <w:lang w:val="de-DE"/>
        </w:rPr>
        <w:t xml:space="preserve"> „un</w:t>
      </w:r>
      <w:r>
        <w:rPr>
          <w:sz w:val="28"/>
          <w:szCs w:val="28"/>
          <w:lang w:val="de-DE"/>
        </w:rPr>
        <w:t>geleh</w:t>
      </w:r>
      <w:r w:rsidRPr="00FB7AE9">
        <w:rPr>
          <w:sz w:val="28"/>
          <w:szCs w:val="28"/>
          <w:lang w:val="de-DE"/>
        </w:rPr>
        <w:t>rten“ Charakter der Liebe zu Gott, d</w:t>
      </w:r>
      <w:r>
        <w:rPr>
          <w:sz w:val="28"/>
          <w:szCs w:val="28"/>
          <w:lang w:val="de-DE"/>
        </w:rPr>
        <w:t>ie</w:t>
      </w:r>
      <w:r w:rsidRPr="00FB7AE9">
        <w:rPr>
          <w:sz w:val="28"/>
          <w:szCs w:val="28"/>
          <w:lang w:val="de-DE"/>
        </w:rPr>
        <w:t xml:space="preserve"> die menschliche Natur </w:t>
      </w:r>
      <w:r>
        <w:rPr>
          <w:sz w:val="28"/>
          <w:szCs w:val="28"/>
          <w:lang w:val="de-DE"/>
        </w:rPr>
        <w:t>kennzeichne</w:t>
      </w:r>
      <w:r w:rsidRPr="00FB7AE9">
        <w:rPr>
          <w:sz w:val="28"/>
          <w:szCs w:val="28"/>
          <w:lang w:val="de-DE"/>
        </w:rPr>
        <w:t>t</w:t>
      </w:r>
      <w:r>
        <w:rPr>
          <w:sz w:val="28"/>
          <w:szCs w:val="28"/>
          <w:lang w:val="de-DE"/>
        </w:rPr>
        <w:t>,</w:t>
      </w:r>
      <w:r w:rsidRPr="00FB7AE9">
        <w:rPr>
          <w:sz w:val="28"/>
          <w:szCs w:val="28"/>
          <w:lang w:val="de-DE"/>
        </w:rPr>
        <w:t xml:space="preserve"> aufzubauen</w:t>
      </w:r>
      <w:r>
        <w:rPr>
          <w:rStyle w:val="FootnoteReference"/>
          <w:sz w:val="28"/>
          <w:szCs w:val="28"/>
          <w:lang w:val="de-DE"/>
        </w:rPr>
        <w:footnoteReference w:id="21"/>
      </w:r>
      <w:r w:rsidRPr="00FB7AE9">
        <w:rPr>
          <w:sz w:val="28"/>
          <w:szCs w:val="28"/>
          <w:lang w:val="de-DE"/>
        </w:rPr>
        <w:t>.</w:t>
      </w:r>
    </w:p>
    <w:p w14:paraId="73F5E663" w14:textId="6C8C361B" w:rsidR="004E7E05" w:rsidRPr="00FB7AE9" w:rsidRDefault="004E7E05" w:rsidP="004E7E05">
      <w:pPr>
        <w:spacing w:line="276" w:lineRule="auto"/>
        <w:ind w:right="1104" w:firstLine="720"/>
        <w:jc w:val="both"/>
        <w:rPr>
          <w:sz w:val="28"/>
          <w:szCs w:val="28"/>
          <w:lang w:val="de-DE"/>
        </w:rPr>
      </w:pPr>
      <w:r w:rsidRPr="00FB7AE9">
        <w:rPr>
          <w:sz w:val="28"/>
          <w:szCs w:val="28"/>
          <w:lang w:val="de-DE"/>
        </w:rPr>
        <w:t>Abgesehen davon ist für uns jedoch von besonderem Interesse, dass diese Theologie des „Logos</w:t>
      </w:r>
      <w:r w:rsidR="005765A8">
        <w:rPr>
          <w:sz w:val="28"/>
          <w:szCs w:val="28"/>
          <w:lang w:val="de-DE"/>
        </w:rPr>
        <w:t xml:space="preserve"> spermatikos</w:t>
      </w:r>
      <w:r w:rsidRPr="00FB7AE9">
        <w:rPr>
          <w:sz w:val="28"/>
          <w:szCs w:val="28"/>
          <w:lang w:val="de-DE"/>
        </w:rPr>
        <w:t xml:space="preserve">“, wie verstanden, Justin die Möglichkeit gibt, nicht nur </w:t>
      </w:r>
      <w:r>
        <w:rPr>
          <w:sz w:val="28"/>
          <w:szCs w:val="28"/>
          <w:lang w:val="de-DE"/>
        </w:rPr>
        <w:t xml:space="preserve">die </w:t>
      </w:r>
      <w:r w:rsidRPr="00FB7AE9">
        <w:rPr>
          <w:sz w:val="28"/>
          <w:szCs w:val="28"/>
          <w:lang w:val="de-DE"/>
        </w:rPr>
        <w:t xml:space="preserve">religiöse Exklusivität zu vermeiden, sondern auch einen fruchtbaren und kreativen Dialog </w:t>
      </w:r>
      <w:r>
        <w:rPr>
          <w:sz w:val="28"/>
          <w:szCs w:val="28"/>
          <w:lang w:val="de-DE"/>
        </w:rPr>
        <w:t xml:space="preserve">sowohl </w:t>
      </w:r>
      <w:r w:rsidRPr="00FB7AE9">
        <w:rPr>
          <w:sz w:val="28"/>
          <w:szCs w:val="28"/>
          <w:lang w:val="de-DE"/>
        </w:rPr>
        <w:t xml:space="preserve">mit </w:t>
      </w:r>
      <w:r>
        <w:rPr>
          <w:sz w:val="28"/>
          <w:szCs w:val="28"/>
          <w:lang w:val="de-DE"/>
        </w:rPr>
        <w:t>dem</w:t>
      </w:r>
      <w:r w:rsidRPr="00FB7AE9">
        <w:rPr>
          <w:sz w:val="28"/>
          <w:szCs w:val="28"/>
          <w:lang w:val="de-DE"/>
        </w:rPr>
        <w:t xml:space="preserve"> Judentum </w:t>
      </w:r>
      <w:r>
        <w:rPr>
          <w:sz w:val="28"/>
          <w:szCs w:val="28"/>
          <w:lang w:val="de-DE"/>
        </w:rPr>
        <w:t>als auch mit dem</w:t>
      </w:r>
      <w:r w:rsidRPr="00FB7AE9">
        <w:rPr>
          <w:sz w:val="28"/>
          <w:szCs w:val="28"/>
          <w:lang w:val="de-DE"/>
        </w:rPr>
        <w:t xml:space="preserve"> Hellenismus zu führen</w:t>
      </w:r>
      <w:r>
        <w:rPr>
          <w:sz w:val="28"/>
          <w:szCs w:val="28"/>
          <w:lang w:val="de-DE"/>
        </w:rPr>
        <w:t>, indem er</w:t>
      </w:r>
      <w:r w:rsidRPr="00FB7AE9">
        <w:rPr>
          <w:sz w:val="28"/>
          <w:szCs w:val="28"/>
          <w:lang w:val="de-DE"/>
        </w:rPr>
        <w:t xml:space="preserve"> sie als Orte der teilweisen Offenbarung christlicher Wahrheiten</w:t>
      </w:r>
      <w:r w:rsidRPr="006575D4">
        <w:rPr>
          <w:sz w:val="28"/>
          <w:szCs w:val="28"/>
          <w:lang w:val="de-DE"/>
        </w:rPr>
        <w:t xml:space="preserve"> </w:t>
      </w:r>
      <w:r>
        <w:rPr>
          <w:sz w:val="28"/>
          <w:szCs w:val="28"/>
          <w:lang w:val="de-DE"/>
        </w:rPr>
        <w:t>betrachtet</w:t>
      </w:r>
      <w:r w:rsidRPr="00FB7AE9">
        <w:rPr>
          <w:sz w:val="28"/>
          <w:szCs w:val="28"/>
          <w:lang w:val="de-DE"/>
        </w:rPr>
        <w:t xml:space="preserve">. </w:t>
      </w:r>
      <w:r w:rsidRPr="0083449D">
        <w:rPr>
          <w:sz w:val="28"/>
          <w:szCs w:val="28"/>
          <w:lang w:val="de-DE"/>
        </w:rPr>
        <w:t>Er beleidigt oder entwertet jedoch weder diejenigen, mit denen er im Dialog steht, noch verliert er seine christliche Identität, um</w:t>
      </w:r>
      <w:r w:rsidRPr="00FB7AE9">
        <w:rPr>
          <w:sz w:val="28"/>
          <w:szCs w:val="28"/>
          <w:lang w:val="de-DE"/>
        </w:rPr>
        <w:t xml:space="preserve"> in den theologischen Synkretismus ab</w:t>
      </w:r>
      <w:r>
        <w:rPr>
          <w:sz w:val="28"/>
          <w:szCs w:val="28"/>
          <w:lang w:val="de-DE"/>
        </w:rPr>
        <w:t>zu</w:t>
      </w:r>
      <w:r w:rsidRPr="00FB7AE9">
        <w:rPr>
          <w:sz w:val="28"/>
          <w:szCs w:val="28"/>
          <w:lang w:val="de-DE"/>
        </w:rPr>
        <w:t>rutsch</w:t>
      </w:r>
      <w:r>
        <w:rPr>
          <w:sz w:val="28"/>
          <w:szCs w:val="28"/>
          <w:lang w:val="de-DE"/>
        </w:rPr>
        <w:t>en</w:t>
      </w:r>
      <w:r w:rsidRPr="00FB7AE9">
        <w:rPr>
          <w:sz w:val="28"/>
          <w:szCs w:val="28"/>
          <w:lang w:val="de-DE"/>
        </w:rPr>
        <w:t>.</w:t>
      </w:r>
      <w:r>
        <w:rPr>
          <w:sz w:val="28"/>
          <w:szCs w:val="28"/>
          <w:lang w:val="de-DE"/>
        </w:rPr>
        <w:t xml:space="preserve"> </w:t>
      </w:r>
    </w:p>
    <w:p w14:paraId="44E52D9D" w14:textId="77777777" w:rsidR="004E7E05" w:rsidRPr="00FB7AE9" w:rsidRDefault="004E7E05" w:rsidP="004E7E05">
      <w:pPr>
        <w:spacing w:line="276" w:lineRule="auto"/>
        <w:ind w:right="1104"/>
        <w:jc w:val="both"/>
        <w:rPr>
          <w:sz w:val="28"/>
          <w:szCs w:val="28"/>
          <w:lang w:val="de-DE"/>
        </w:rPr>
      </w:pPr>
    </w:p>
    <w:p w14:paraId="2713AC50" w14:textId="25E2233C" w:rsidR="004E7E05" w:rsidRPr="004A40B4" w:rsidRDefault="004E7E05" w:rsidP="004A40B4">
      <w:pPr>
        <w:pStyle w:val="ListParagraph"/>
        <w:numPr>
          <w:ilvl w:val="0"/>
          <w:numId w:val="1"/>
        </w:numPr>
        <w:spacing w:line="276" w:lineRule="auto"/>
        <w:ind w:right="1104"/>
        <w:jc w:val="center"/>
        <w:rPr>
          <w:b/>
          <w:sz w:val="28"/>
          <w:szCs w:val="28"/>
          <w:lang w:val="de-DE"/>
        </w:rPr>
      </w:pPr>
      <w:r w:rsidRPr="004A40B4">
        <w:rPr>
          <w:b/>
          <w:sz w:val="28"/>
          <w:szCs w:val="28"/>
          <w:lang w:val="de-DE"/>
        </w:rPr>
        <w:t>Die Bedeutung von Justins Theologie über den „Logos</w:t>
      </w:r>
      <w:r w:rsidR="002D768C" w:rsidRPr="004A40B4">
        <w:rPr>
          <w:b/>
          <w:sz w:val="28"/>
          <w:szCs w:val="28"/>
          <w:lang w:val="de-DE"/>
        </w:rPr>
        <w:t xml:space="preserve"> spermatikos</w:t>
      </w:r>
      <w:r w:rsidRPr="004A40B4">
        <w:rPr>
          <w:b/>
          <w:sz w:val="28"/>
          <w:szCs w:val="28"/>
          <w:lang w:val="de-DE"/>
        </w:rPr>
        <w:t>“ für d</w:t>
      </w:r>
      <w:r w:rsidR="002D768C" w:rsidRPr="004A40B4">
        <w:rPr>
          <w:b/>
          <w:sz w:val="28"/>
          <w:szCs w:val="28"/>
          <w:lang w:val="de-DE"/>
        </w:rPr>
        <w:t>en</w:t>
      </w:r>
      <w:r w:rsidRPr="004A40B4">
        <w:rPr>
          <w:b/>
          <w:sz w:val="28"/>
          <w:szCs w:val="28"/>
          <w:lang w:val="de-DE"/>
        </w:rPr>
        <w:t xml:space="preserve"> interreligiösen Dialog</w:t>
      </w:r>
    </w:p>
    <w:p w14:paraId="126ACA5E" w14:textId="77777777" w:rsidR="004A40B4" w:rsidRPr="004A40B4" w:rsidRDefault="004A40B4" w:rsidP="004A40B4">
      <w:pPr>
        <w:spacing w:line="276" w:lineRule="auto"/>
        <w:ind w:right="1104"/>
        <w:rPr>
          <w:b/>
          <w:sz w:val="28"/>
          <w:szCs w:val="28"/>
          <w:lang w:val="de-DE"/>
        </w:rPr>
      </w:pPr>
    </w:p>
    <w:p w14:paraId="38C64F75" w14:textId="774E3B25" w:rsidR="004E7E05" w:rsidRPr="001B65CD" w:rsidRDefault="004E7E05" w:rsidP="004E7E05">
      <w:pPr>
        <w:spacing w:line="276" w:lineRule="auto"/>
        <w:ind w:right="1104" w:firstLine="720"/>
        <w:jc w:val="both"/>
        <w:rPr>
          <w:sz w:val="28"/>
          <w:szCs w:val="28"/>
          <w:lang w:val="de-DE"/>
        </w:rPr>
      </w:pPr>
      <w:r w:rsidRPr="00FB7AE9">
        <w:rPr>
          <w:sz w:val="28"/>
          <w:szCs w:val="28"/>
          <w:lang w:val="de-DE"/>
        </w:rPr>
        <w:t xml:space="preserve">Es ist eine Tatsache, dass Justins Theologie </w:t>
      </w:r>
      <w:r>
        <w:rPr>
          <w:sz w:val="28"/>
          <w:szCs w:val="28"/>
          <w:lang w:val="de-DE"/>
        </w:rPr>
        <w:t>über den</w:t>
      </w:r>
      <w:r w:rsidRPr="00FB7AE9">
        <w:rPr>
          <w:sz w:val="28"/>
          <w:szCs w:val="28"/>
          <w:lang w:val="de-DE"/>
        </w:rPr>
        <w:t xml:space="preserve"> „Logos</w:t>
      </w:r>
      <w:r w:rsidR="0010069D">
        <w:rPr>
          <w:sz w:val="28"/>
          <w:szCs w:val="28"/>
          <w:lang w:val="de-DE"/>
        </w:rPr>
        <w:t xml:space="preserve"> spermatikos</w:t>
      </w:r>
      <w:r w:rsidRPr="00FB7AE9">
        <w:rPr>
          <w:sz w:val="28"/>
          <w:szCs w:val="28"/>
          <w:lang w:val="de-DE"/>
        </w:rPr>
        <w:t xml:space="preserve">“ trotz </w:t>
      </w:r>
      <w:r>
        <w:rPr>
          <w:sz w:val="28"/>
          <w:szCs w:val="28"/>
          <w:lang w:val="de-DE"/>
        </w:rPr>
        <w:t>ihr</w:t>
      </w:r>
      <w:r w:rsidRPr="00FB7AE9">
        <w:rPr>
          <w:sz w:val="28"/>
          <w:szCs w:val="28"/>
          <w:lang w:val="de-DE"/>
        </w:rPr>
        <w:t xml:space="preserve">er offensichtlich </w:t>
      </w:r>
      <w:r>
        <w:rPr>
          <w:sz w:val="28"/>
          <w:szCs w:val="28"/>
          <w:lang w:val="de-DE"/>
        </w:rPr>
        <w:t>ökumenisch</w:t>
      </w:r>
      <w:r w:rsidRPr="00FB7AE9">
        <w:rPr>
          <w:sz w:val="28"/>
          <w:szCs w:val="28"/>
          <w:lang w:val="de-DE"/>
        </w:rPr>
        <w:t>en und anti-exklusiven Bedeutung i</w:t>
      </w:r>
      <w:r w:rsidR="0010069D">
        <w:rPr>
          <w:sz w:val="28"/>
          <w:szCs w:val="28"/>
          <w:lang w:val="de-DE"/>
        </w:rPr>
        <w:t>m</w:t>
      </w:r>
      <w:r w:rsidRPr="00FB7AE9">
        <w:rPr>
          <w:sz w:val="28"/>
          <w:szCs w:val="28"/>
          <w:lang w:val="de-DE"/>
        </w:rPr>
        <w:t xml:space="preserve"> interreligiösen Dialog von </w:t>
      </w:r>
      <w:r w:rsidR="00B11251">
        <w:rPr>
          <w:sz w:val="28"/>
          <w:szCs w:val="28"/>
          <w:lang w:val="de-DE"/>
        </w:rPr>
        <w:t>christlich</w:t>
      </w:r>
      <w:r w:rsidRPr="00FB7AE9">
        <w:rPr>
          <w:sz w:val="28"/>
          <w:szCs w:val="28"/>
          <w:lang w:val="de-DE"/>
        </w:rPr>
        <w:t>e</w:t>
      </w:r>
      <w:r>
        <w:rPr>
          <w:sz w:val="28"/>
          <w:szCs w:val="28"/>
          <w:lang w:val="de-DE"/>
        </w:rPr>
        <w:t>r</w:t>
      </w:r>
      <w:r w:rsidRPr="00FB7AE9">
        <w:rPr>
          <w:sz w:val="28"/>
          <w:szCs w:val="28"/>
          <w:lang w:val="de-DE"/>
        </w:rPr>
        <w:t xml:space="preserve"> </w:t>
      </w:r>
      <w:r>
        <w:rPr>
          <w:sz w:val="28"/>
          <w:szCs w:val="28"/>
          <w:lang w:val="de-DE"/>
        </w:rPr>
        <w:t xml:space="preserve">Seite </w:t>
      </w:r>
      <w:r w:rsidR="0010069D">
        <w:rPr>
          <w:sz w:val="28"/>
          <w:szCs w:val="28"/>
          <w:lang w:val="de-DE"/>
        </w:rPr>
        <w:t xml:space="preserve">bisher nicht </w:t>
      </w:r>
      <w:r w:rsidRPr="00FB7AE9">
        <w:rPr>
          <w:sz w:val="28"/>
          <w:szCs w:val="28"/>
          <w:lang w:val="de-DE"/>
        </w:rPr>
        <w:t xml:space="preserve">systematisch ausgenutzt wurde. </w:t>
      </w:r>
      <w:r w:rsidRPr="006B317A">
        <w:rPr>
          <w:sz w:val="28"/>
          <w:szCs w:val="28"/>
          <w:lang w:val="de-DE"/>
        </w:rPr>
        <w:t xml:space="preserve">Insbesondere gibt es in Bezug auf </w:t>
      </w:r>
      <w:r>
        <w:rPr>
          <w:sz w:val="28"/>
          <w:szCs w:val="28"/>
          <w:lang w:val="de-DE"/>
        </w:rPr>
        <w:t>d</w:t>
      </w:r>
      <w:r w:rsidR="002D768C">
        <w:rPr>
          <w:sz w:val="28"/>
          <w:szCs w:val="28"/>
          <w:lang w:val="de-DE"/>
        </w:rPr>
        <w:t>en</w:t>
      </w:r>
      <w:r>
        <w:rPr>
          <w:sz w:val="28"/>
          <w:szCs w:val="28"/>
          <w:lang w:val="de-DE"/>
        </w:rPr>
        <w:t xml:space="preserve"> </w:t>
      </w:r>
      <w:r w:rsidRPr="006B317A">
        <w:rPr>
          <w:sz w:val="28"/>
          <w:szCs w:val="28"/>
          <w:lang w:val="de-DE"/>
        </w:rPr>
        <w:t>interreligiöse</w:t>
      </w:r>
      <w:r>
        <w:rPr>
          <w:sz w:val="28"/>
          <w:szCs w:val="28"/>
          <w:lang w:val="de-DE"/>
        </w:rPr>
        <w:t>n</w:t>
      </w:r>
      <w:r w:rsidRPr="006B317A">
        <w:rPr>
          <w:sz w:val="28"/>
          <w:szCs w:val="28"/>
          <w:lang w:val="de-DE"/>
        </w:rPr>
        <w:t xml:space="preserve"> Dialog keine systematische Entwicklung einer Theologie, die die Grundlage für die positive Haltung de</w:t>
      </w:r>
      <w:r w:rsidR="00B11251">
        <w:rPr>
          <w:sz w:val="28"/>
          <w:szCs w:val="28"/>
          <w:lang w:val="de-DE"/>
        </w:rPr>
        <w:t>s</w:t>
      </w:r>
      <w:r w:rsidRPr="006B317A">
        <w:rPr>
          <w:sz w:val="28"/>
          <w:szCs w:val="28"/>
          <w:lang w:val="de-DE"/>
        </w:rPr>
        <w:t xml:space="preserve"> </w:t>
      </w:r>
      <w:r w:rsidR="00B11251">
        <w:rPr>
          <w:sz w:val="28"/>
          <w:szCs w:val="28"/>
          <w:lang w:val="de-DE"/>
        </w:rPr>
        <w:t>Christentums</w:t>
      </w:r>
      <w:r w:rsidRPr="006B317A">
        <w:rPr>
          <w:sz w:val="28"/>
          <w:szCs w:val="28"/>
          <w:lang w:val="de-DE"/>
        </w:rPr>
        <w:t xml:space="preserve"> gegenüber anderen Religionen bilden könnte, um den </w:t>
      </w:r>
      <w:r w:rsidRPr="006B317A">
        <w:rPr>
          <w:sz w:val="28"/>
          <w:szCs w:val="28"/>
          <w:lang w:val="de-DE"/>
        </w:rPr>
        <w:lastRenderedPageBreak/>
        <w:t xml:space="preserve">interreligiösen Dialog im </w:t>
      </w:r>
      <w:r>
        <w:rPr>
          <w:sz w:val="28"/>
          <w:szCs w:val="28"/>
          <w:lang w:val="de-DE"/>
        </w:rPr>
        <w:t>A</w:t>
      </w:r>
      <w:r w:rsidRPr="006B317A">
        <w:rPr>
          <w:sz w:val="28"/>
          <w:szCs w:val="28"/>
          <w:lang w:val="de-DE"/>
        </w:rPr>
        <w:t xml:space="preserve">llgemeinen nicht nur konstruktiv zu gestalten, sondern auch das Werk der </w:t>
      </w:r>
      <w:r w:rsidR="00B11251">
        <w:rPr>
          <w:sz w:val="28"/>
          <w:szCs w:val="28"/>
          <w:lang w:val="de-DE"/>
        </w:rPr>
        <w:t>christlich</w:t>
      </w:r>
      <w:r w:rsidRPr="006B317A">
        <w:rPr>
          <w:sz w:val="28"/>
          <w:szCs w:val="28"/>
          <w:lang w:val="de-DE"/>
        </w:rPr>
        <w:t>en Mission zu erleichtern</w:t>
      </w:r>
      <w:r>
        <w:rPr>
          <w:rStyle w:val="FootnoteReference"/>
          <w:sz w:val="28"/>
          <w:szCs w:val="28"/>
          <w:lang w:val="de-DE"/>
        </w:rPr>
        <w:footnoteReference w:id="22"/>
      </w:r>
      <w:r w:rsidRPr="006B317A">
        <w:rPr>
          <w:sz w:val="28"/>
          <w:szCs w:val="28"/>
          <w:lang w:val="de-DE"/>
        </w:rPr>
        <w:t>.</w:t>
      </w:r>
      <w:r w:rsidRPr="001B65CD">
        <w:rPr>
          <w:sz w:val="28"/>
          <w:szCs w:val="28"/>
          <w:lang w:val="de-DE"/>
        </w:rPr>
        <w:t xml:space="preserve"> </w:t>
      </w:r>
    </w:p>
    <w:p w14:paraId="2AE2FF8A" w14:textId="534E3EF8" w:rsidR="004E7E05" w:rsidRPr="00B04D4D" w:rsidRDefault="004E7E05" w:rsidP="004E7E05">
      <w:pPr>
        <w:spacing w:line="276" w:lineRule="auto"/>
        <w:ind w:right="1104" w:firstLine="720"/>
        <w:jc w:val="both"/>
        <w:rPr>
          <w:sz w:val="28"/>
          <w:szCs w:val="28"/>
          <w:lang w:val="de-DE"/>
        </w:rPr>
      </w:pPr>
      <w:r w:rsidRPr="00547430">
        <w:rPr>
          <w:sz w:val="28"/>
          <w:szCs w:val="28"/>
          <w:lang w:val="de-DE"/>
        </w:rPr>
        <w:t xml:space="preserve">Im Gegenteil, wir sehen oft die Tatsache, dass das Fehlen einer solchen Theologie das Entstehen extremer und exklusiver Tendenzen, ähnlich denen von Tatian und Tertullian, erleichtert, wodurch nicht nur der interreligiöse Dialog missverstanden wird, sondern auch </w:t>
      </w:r>
      <w:r w:rsidRPr="006B317A">
        <w:rPr>
          <w:sz w:val="28"/>
          <w:szCs w:val="28"/>
          <w:lang w:val="de-DE"/>
        </w:rPr>
        <w:t xml:space="preserve">das Werk der </w:t>
      </w:r>
      <w:r w:rsidR="00B11251">
        <w:rPr>
          <w:sz w:val="28"/>
          <w:szCs w:val="28"/>
          <w:lang w:val="de-DE"/>
        </w:rPr>
        <w:t>christlich</w:t>
      </w:r>
      <w:r w:rsidRPr="006B317A">
        <w:rPr>
          <w:sz w:val="28"/>
          <w:szCs w:val="28"/>
          <w:lang w:val="de-DE"/>
        </w:rPr>
        <w:t xml:space="preserve">en Mission </w:t>
      </w:r>
      <w:r w:rsidRPr="00547430">
        <w:rPr>
          <w:sz w:val="28"/>
          <w:szCs w:val="28"/>
          <w:lang w:val="de-DE"/>
        </w:rPr>
        <w:t>unzulässig schwierig wird</w:t>
      </w:r>
      <w:r>
        <w:rPr>
          <w:sz w:val="28"/>
          <w:szCs w:val="28"/>
          <w:lang w:val="de-DE"/>
        </w:rPr>
        <w:t>.</w:t>
      </w:r>
      <w:r w:rsidRPr="00547430">
        <w:rPr>
          <w:sz w:val="28"/>
          <w:szCs w:val="28"/>
          <w:lang w:val="de-DE"/>
        </w:rPr>
        <w:t xml:space="preserve"> </w:t>
      </w:r>
      <w:r w:rsidRPr="005E1BBA">
        <w:rPr>
          <w:sz w:val="28"/>
          <w:szCs w:val="28"/>
          <w:lang w:val="de-DE"/>
        </w:rPr>
        <w:t xml:space="preserve">Daher ist Justins Theologie </w:t>
      </w:r>
      <w:r>
        <w:rPr>
          <w:sz w:val="28"/>
          <w:szCs w:val="28"/>
          <w:lang w:val="de-DE"/>
        </w:rPr>
        <w:t>über den</w:t>
      </w:r>
      <w:r w:rsidRPr="005E1BBA">
        <w:rPr>
          <w:sz w:val="28"/>
          <w:szCs w:val="28"/>
          <w:lang w:val="de-DE"/>
        </w:rPr>
        <w:t xml:space="preserve"> „Logos</w:t>
      </w:r>
      <w:r w:rsidR="002D768C">
        <w:rPr>
          <w:sz w:val="28"/>
          <w:szCs w:val="28"/>
          <w:lang w:val="de-DE"/>
        </w:rPr>
        <w:t xml:space="preserve"> spermatikos</w:t>
      </w:r>
      <w:r w:rsidRPr="005E1BBA">
        <w:rPr>
          <w:sz w:val="28"/>
          <w:szCs w:val="28"/>
          <w:lang w:val="de-DE"/>
        </w:rPr>
        <w:t xml:space="preserve">“ unserer Ansicht nach die am besten geeignete, die die väterliche Tradition </w:t>
      </w:r>
      <w:r>
        <w:rPr>
          <w:sz w:val="28"/>
          <w:szCs w:val="28"/>
          <w:lang w:val="de-DE"/>
        </w:rPr>
        <w:t>anbiet</w:t>
      </w:r>
      <w:r w:rsidRPr="005E1BBA">
        <w:rPr>
          <w:sz w:val="28"/>
          <w:szCs w:val="28"/>
          <w:lang w:val="de-DE"/>
        </w:rPr>
        <w:t xml:space="preserve">en kann, um den theologischen Hintergrund zu bilden, aber auch das am besten geeignete Modell für die Haltung, die die </w:t>
      </w:r>
      <w:r w:rsidR="00B11251">
        <w:rPr>
          <w:sz w:val="28"/>
          <w:szCs w:val="28"/>
          <w:lang w:val="de-DE"/>
        </w:rPr>
        <w:t>Kirche</w:t>
      </w:r>
      <w:r w:rsidRPr="005E1BBA">
        <w:rPr>
          <w:sz w:val="28"/>
          <w:szCs w:val="28"/>
          <w:lang w:val="de-DE"/>
        </w:rPr>
        <w:t xml:space="preserve"> in unserer Zeit bei der Durchführung interreligiöser Dialoge einnehmen sollte.</w:t>
      </w:r>
      <w:r w:rsidRPr="00B04D4D">
        <w:rPr>
          <w:sz w:val="28"/>
          <w:szCs w:val="28"/>
          <w:lang w:val="de-DE"/>
        </w:rPr>
        <w:t xml:space="preserve"> </w:t>
      </w:r>
    </w:p>
    <w:p w14:paraId="61722846" w14:textId="7BD290E6" w:rsidR="004E7E05" w:rsidRPr="00FB7AE9" w:rsidRDefault="004E7E05" w:rsidP="004E7E05">
      <w:pPr>
        <w:spacing w:line="276" w:lineRule="auto"/>
        <w:ind w:right="1104" w:firstLine="720"/>
        <w:jc w:val="both"/>
        <w:rPr>
          <w:sz w:val="28"/>
          <w:szCs w:val="28"/>
          <w:lang w:val="de-DE"/>
        </w:rPr>
      </w:pPr>
      <w:r w:rsidRPr="00FB7AE9">
        <w:rPr>
          <w:sz w:val="28"/>
          <w:szCs w:val="28"/>
          <w:lang w:val="de-DE"/>
        </w:rPr>
        <w:t>Mit anderen Worten, wir sind der festen Überzeugung, dass die Anwendung der ob</w:t>
      </w:r>
      <w:r>
        <w:rPr>
          <w:sz w:val="28"/>
          <w:szCs w:val="28"/>
          <w:lang w:val="de-DE"/>
        </w:rPr>
        <w:t>enerwähnt</w:t>
      </w:r>
      <w:r w:rsidRPr="00FB7AE9">
        <w:rPr>
          <w:sz w:val="28"/>
          <w:szCs w:val="28"/>
          <w:lang w:val="de-DE"/>
        </w:rPr>
        <w:t>en Theologie von Justin auf d</w:t>
      </w:r>
      <w:r w:rsidR="00965ED9">
        <w:rPr>
          <w:sz w:val="28"/>
          <w:szCs w:val="28"/>
          <w:lang w:val="de-DE"/>
        </w:rPr>
        <w:t>en</w:t>
      </w:r>
      <w:r w:rsidRPr="00FB7AE9">
        <w:rPr>
          <w:sz w:val="28"/>
          <w:szCs w:val="28"/>
          <w:lang w:val="de-DE"/>
        </w:rPr>
        <w:t xml:space="preserve"> interreligiösen Dialog entscheidend dazu beiträgt, sowohl d</w:t>
      </w:r>
      <w:r>
        <w:rPr>
          <w:sz w:val="28"/>
          <w:szCs w:val="28"/>
          <w:lang w:val="de-DE"/>
        </w:rPr>
        <w:t>en</w:t>
      </w:r>
      <w:r w:rsidRPr="00FB7AE9">
        <w:rPr>
          <w:sz w:val="28"/>
          <w:szCs w:val="28"/>
          <w:lang w:val="de-DE"/>
        </w:rPr>
        <w:t xml:space="preserve"> religiöse</w:t>
      </w:r>
      <w:r>
        <w:rPr>
          <w:sz w:val="28"/>
          <w:szCs w:val="28"/>
          <w:lang w:val="de-DE"/>
        </w:rPr>
        <w:t>n</w:t>
      </w:r>
      <w:r w:rsidRPr="00FB7AE9">
        <w:rPr>
          <w:sz w:val="28"/>
          <w:szCs w:val="28"/>
          <w:lang w:val="de-DE"/>
        </w:rPr>
        <w:t xml:space="preserve"> Exklusivi</w:t>
      </w:r>
      <w:r>
        <w:rPr>
          <w:sz w:val="28"/>
          <w:szCs w:val="28"/>
          <w:lang w:val="de-DE"/>
        </w:rPr>
        <w:t>smus</w:t>
      </w:r>
      <w:r w:rsidRPr="00FB7AE9">
        <w:rPr>
          <w:sz w:val="28"/>
          <w:szCs w:val="28"/>
          <w:lang w:val="de-DE"/>
        </w:rPr>
        <w:t xml:space="preserve"> als auch d</w:t>
      </w:r>
      <w:r>
        <w:rPr>
          <w:sz w:val="28"/>
          <w:szCs w:val="28"/>
          <w:lang w:val="de-DE"/>
        </w:rPr>
        <w:t>en</w:t>
      </w:r>
      <w:r w:rsidRPr="00FB7AE9">
        <w:rPr>
          <w:sz w:val="28"/>
          <w:szCs w:val="28"/>
          <w:lang w:val="de-DE"/>
        </w:rPr>
        <w:t xml:space="preserve"> religiöse</w:t>
      </w:r>
      <w:r>
        <w:rPr>
          <w:sz w:val="28"/>
          <w:szCs w:val="28"/>
          <w:lang w:val="de-DE"/>
        </w:rPr>
        <w:t>n</w:t>
      </w:r>
      <w:r w:rsidRPr="00FB7AE9">
        <w:rPr>
          <w:sz w:val="28"/>
          <w:szCs w:val="28"/>
          <w:lang w:val="de-DE"/>
        </w:rPr>
        <w:t xml:space="preserve"> Inklusivismus</w:t>
      </w:r>
      <w:r>
        <w:rPr>
          <w:sz w:val="28"/>
          <w:szCs w:val="28"/>
          <w:lang w:val="de-DE"/>
        </w:rPr>
        <w:t xml:space="preserve"> zu überwinden</w:t>
      </w:r>
      <w:r w:rsidRPr="00FB7AE9">
        <w:rPr>
          <w:sz w:val="28"/>
          <w:szCs w:val="28"/>
          <w:lang w:val="de-DE"/>
        </w:rPr>
        <w:t xml:space="preserve">, während sie gleichzeitig die heilsame Vollständigkeit und Authentizität von Gottes offenbartem Wort in Christus in der Kirche </w:t>
      </w:r>
      <w:r>
        <w:rPr>
          <w:sz w:val="28"/>
          <w:szCs w:val="28"/>
          <w:lang w:val="de-DE"/>
        </w:rPr>
        <w:t>aufbewahrt</w:t>
      </w:r>
      <w:r w:rsidRPr="00FB7AE9">
        <w:rPr>
          <w:sz w:val="28"/>
          <w:szCs w:val="28"/>
          <w:lang w:val="de-DE"/>
        </w:rPr>
        <w:t xml:space="preserve"> und hervorhebt.</w:t>
      </w:r>
    </w:p>
    <w:p w14:paraId="737FE8C8" w14:textId="5CFACCF2" w:rsidR="004E7E05" w:rsidRPr="00FB7AE9" w:rsidRDefault="004E7E05" w:rsidP="004E7E05">
      <w:pPr>
        <w:spacing w:line="276" w:lineRule="auto"/>
        <w:ind w:right="1104" w:firstLine="720"/>
        <w:jc w:val="both"/>
        <w:rPr>
          <w:sz w:val="28"/>
          <w:szCs w:val="28"/>
          <w:lang w:val="de-DE"/>
        </w:rPr>
      </w:pPr>
      <w:r w:rsidRPr="00FB7AE9">
        <w:rPr>
          <w:sz w:val="28"/>
          <w:szCs w:val="28"/>
          <w:lang w:val="de-DE"/>
        </w:rPr>
        <w:t xml:space="preserve">Kommen wir nun zu einer detaillierteren Diskussion darüber, wie die </w:t>
      </w:r>
      <w:r w:rsidR="00B11251">
        <w:rPr>
          <w:sz w:val="28"/>
          <w:szCs w:val="28"/>
          <w:lang w:val="de-DE"/>
        </w:rPr>
        <w:t>Kirche</w:t>
      </w:r>
      <w:r w:rsidRPr="00FB7AE9">
        <w:rPr>
          <w:sz w:val="28"/>
          <w:szCs w:val="28"/>
          <w:lang w:val="de-DE"/>
        </w:rPr>
        <w:t xml:space="preserve"> </w:t>
      </w:r>
      <w:r w:rsidR="008A039E">
        <w:rPr>
          <w:sz w:val="28"/>
          <w:szCs w:val="28"/>
          <w:lang w:val="de-DE"/>
        </w:rPr>
        <w:t>von heute</w:t>
      </w:r>
      <w:r w:rsidR="00BA7A86">
        <w:rPr>
          <w:sz w:val="28"/>
          <w:szCs w:val="28"/>
          <w:lang w:val="de-DE"/>
        </w:rPr>
        <w:t xml:space="preserve"> </w:t>
      </w:r>
      <w:r w:rsidRPr="00FB7AE9">
        <w:rPr>
          <w:sz w:val="28"/>
          <w:szCs w:val="28"/>
          <w:lang w:val="de-DE"/>
        </w:rPr>
        <w:t xml:space="preserve">die oben genannten Aspekte von Justins Theologie </w:t>
      </w:r>
      <w:r>
        <w:rPr>
          <w:sz w:val="28"/>
          <w:szCs w:val="28"/>
          <w:lang w:val="de-DE"/>
        </w:rPr>
        <w:t xml:space="preserve">über </w:t>
      </w:r>
      <w:r w:rsidRPr="00FB7AE9">
        <w:rPr>
          <w:sz w:val="28"/>
          <w:szCs w:val="28"/>
          <w:lang w:val="de-DE"/>
        </w:rPr>
        <w:t>de</w:t>
      </w:r>
      <w:r>
        <w:rPr>
          <w:sz w:val="28"/>
          <w:szCs w:val="28"/>
          <w:lang w:val="de-DE"/>
        </w:rPr>
        <w:t>n</w:t>
      </w:r>
      <w:r w:rsidRPr="00FB7AE9">
        <w:rPr>
          <w:sz w:val="28"/>
          <w:szCs w:val="28"/>
          <w:lang w:val="de-DE"/>
        </w:rPr>
        <w:t xml:space="preserve"> „Logos</w:t>
      </w:r>
      <w:r w:rsidR="00965ED9" w:rsidRPr="00965ED9">
        <w:rPr>
          <w:sz w:val="28"/>
          <w:szCs w:val="28"/>
          <w:lang w:val="de-DE"/>
        </w:rPr>
        <w:t xml:space="preserve"> </w:t>
      </w:r>
      <w:r w:rsidR="00965ED9">
        <w:rPr>
          <w:sz w:val="28"/>
          <w:szCs w:val="28"/>
          <w:lang w:val="de-DE"/>
        </w:rPr>
        <w:t>spermatikos</w:t>
      </w:r>
      <w:r w:rsidRPr="00FB7AE9">
        <w:rPr>
          <w:sz w:val="28"/>
          <w:szCs w:val="28"/>
          <w:lang w:val="de-DE"/>
        </w:rPr>
        <w:t>“ i</w:t>
      </w:r>
      <w:r w:rsidR="00965ED9">
        <w:rPr>
          <w:sz w:val="28"/>
          <w:szCs w:val="28"/>
          <w:lang w:val="de-DE"/>
        </w:rPr>
        <w:t>m</w:t>
      </w:r>
      <w:r w:rsidRPr="00FB7AE9">
        <w:rPr>
          <w:sz w:val="28"/>
          <w:szCs w:val="28"/>
          <w:lang w:val="de-DE"/>
        </w:rPr>
        <w:t xml:space="preserve"> interreligiösen Dialog ausnutzen könnte.</w:t>
      </w:r>
    </w:p>
    <w:p w14:paraId="0D123B51" w14:textId="4A3E9484" w:rsidR="004E7E05" w:rsidRPr="00FB7AE9" w:rsidRDefault="004E7E05" w:rsidP="004E7E05">
      <w:pPr>
        <w:spacing w:line="276" w:lineRule="auto"/>
        <w:ind w:right="1104" w:firstLine="720"/>
        <w:jc w:val="both"/>
        <w:rPr>
          <w:sz w:val="28"/>
          <w:szCs w:val="28"/>
          <w:lang w:val="de-DE"/>
        </w:rPr>
      </w:pPr>
      <w:r w:rsidRPr="00A31A86">
        <w:rPr>
          <w:sz w:val="28"/>
          <w:szCs w:val="28"/>
          <w:lang w:val="de-DE"/>
        </w:rPr>
        <w:t xml:space="preserve">Zunächst müssen wir betonen, dass alle einzelnen Aspekte der </w:t>
      </w:r>
      <w:r>
        <w:rPr>
          <w:sz w:val="28"/>
          <w:szCs w:val="28"/>
          <w:lang w:val="de-DE"/>
        </w:rPr>
        <w:t xml:space="preserve">oben </w:t>
      </w:r>
      <w:r w:rsidRPr="00A31A86">
        <w:rPr>
          <w:sz w:val="28"/>
          <w:szCs w:val="28"/>
          <w:lang w:val="de-DE"/>
        </w:rPr>
        <w:t>erwähnte</w:t>
      </w:r>
      <w:r>
        <w:rPr>
          <w:sz w:val="28"/>
          <w:szCs w:val="28"/>
          <w:lang w:val="de-DE"/>
        </w:rPr>
        <w:t xml:space="preserve">n </w:t>
      </w:r>
      <w:r w:rsidRPr="00A31A86">
        <w:rPr>
          <w:sz w:val="28"/>
          <w:szCs w:val="28"/>
          <w:lang w:val="de-DE"/>
        </w:rPr>
        <w:t xml:space="preserve">Theologie Justins </w:t>
      </w:r>
      <w:r>
        <w:rPr>
          <w:sz w:val="28"/>
          <w:szCs w:val="28"/>
          <w:lang w:val="de-DE"/>
        </w:rPr>
        <w:t>über de</w:t>
      </w:r>
      <w:r w:rsidRPr="00A31A86">
        <w:rPr>
          <w:sz w:val="28"/>
          <w:szCs w:val="28"/>
          <w:lang w:val="de-DE"/>
        </w:rPr>
        <w:t>n „Logos</w:t>
      </w:r>
      <w:r w:rsidR="00965ED9">
        <w:rPr>
          <w:sz w:val="28"/>
          <w:szCs w:val="28"/>
          <w:lang w:val="de-DE"/>
        </w:rPr>
        <w:t xml:space="preserve"> spermatikos</w:t>
      </w:r>
      <w:r w:rsidRPr="00A31A86">
        <w:rPr>
          <w:sz w:val="28"/>
          <w:szCs w:val="28"/>
          <w:lang w:val="de-DE"/>
        </w:rPr>
        <w:t>“, obwohl sie sich ausschließlich auf die Philosophen und Dichter der griechischen Antike beziehen, sicherlich nicht nur in der antiken griechischen Welt Anwendung</w:t>
      </w:r>
      <w:r w:rsidRPr="00EA3B75">
        <w:rPr>
          <w:sz w:val="28"/>
          <w:szCs w:val="28"/>
          <w:lang w:val="de-DE"/>
        </w:rPr>
        <w:t xml:space="preserve"> </w:t>
      </w:r>
      <w:r w:rsidRPr="00A31A86">
        <w:rPr>
          <w:sz w:val="28"/>
          <w:szCs w:val="28"/>
          <w:lang w:val="de-DE"/>
        </w:rPr>
        <w:t>finden, sondern bei allen Menschen jeder Zeit außerhalb des Christentums.</w:t>
      </w:r>
      <w:r>
        <w:rPr>
          <w:sz w:val="28"/>
          <w:szCs w:val="28"/>
          <w:lang w:val="de-DE"/>
        </w:rPr>
        <w:t xml:space="preserve"> </w:t>
      </w:r>
      <w:r w:rsidRPr="00FB7AE9">
        <w:rPr>
          <w:sz w:val="28"/>
          <w:szCs w:val="28"/>
          <w:lang w:val="de-DE"/>
        </w:rPr>
        <w:t>Dies liegt daran, dass seiner Meinung nach die erleuchtende Präsenz und Energie des „keimartigen göttlichen Logos“ weder lokal noch zeitlich begrenzt ist, sondern sich wahllos und im Laufe der Zeit in der gesamten Menschheit ausbreitet.</w:t>
      </w:r>
    </w:p>
    <w:p w14:paraId="0F7A533E" w14:textId="54A7A2FB" w:rsidR="004E7E05" w:rsidRPr="00076858" w:rsidRDefault="004E7E05" w:rsidP="00D5381D">
      <w:pPr>
        <w:spacing w:line="276" w:lineRule="auto"/>
        <w:ind w:right="1104" w:firstLine="720"/>
        <w:jc w:val="both"/>
        <w:rPr>
          <w:sz w:val="28"/>
          <w:szCs w:val="28"/>
          <w:lang w:val="de-DE"/>
        </w:rPr>
      </w:pPr>
      <w:r w:rsidRPr="005F1747">
        <w:rPr>
          <w:sz w:val="28"/>
          <w:szCs w:val="28"/>
          <w:lang w:val="de-DE"/>
        </w:rPr>
        <w:t>Daher lassen</w:t>
      </w:r>
      <w:r w:rsidRPr="004B2646">
        <w:rPr>
          <w:sz w:val="28"/>
          <w:szCs w:val="28"/>
          <w:lang w:val="de-DE"/>
        </w:rPr>
        <w:t xml:space="preserve"> </w:t>
      </w:r>
      <w:r w:rsidRPr="00FB7AE9">
        <w:rPr>
          <w:sz w:val="28"/>
          <w:szCs w:val="28"/>
          <w:lang w:val="de-DE"/>
        </w:rPr>
        <w:t xml:space="preserve">sowohl seine Position, die sich auf die Bewertung der Wahrheiten des Hellenismus bezieht </w:t>
      </w:r>
      <w:r w:rsidRPr="00965ED9">
        <w:rPr>
          <w:sz w:val="28"/>
          <w:szCs w:val="28"/>
          <w:highlight w:val="yellow"/>
          <w:lang w:val="de-DE"/>
        </w:rPr>
        <w:t>(wonach „</w:t>
      </w:r>
      <w:r w:rsidRPr="00965ED9">
        <w:rPr>
          <w:color w:val="000000"/>
          <w:sz w:val="28"/>
          <w:szCs w:val="28"/>
          <w:highlight w:val="yellow"/>
          <w:shd w:val="clear" w:color="auto" w:fill="FFFFFF"/>
          <w:lang w:val="de-DE"/>
        </w:rPr>
        <w:t>Was immer sich… bei allen trefflich gesagt findet, gehört uns Christen an</w:t>
      </w:r>
      <w:r w:rsidRPr="00965ED9">
        <w:rPr>
          <w:sz w:val="28"/>
          <w:szCs w:val="28"/>
          <w:highlight w:val="yellow"/>
          <w:lang w:val="de-DE"/>
        </w:rPr>
        <w:t>“)</w:t>
      </w:r>
      <w:r>
        <w:rPr>
          <w:rStyle w:val="FootnoteReference"/>
          <w:sz w:val="28"/>
          <w:szCs w:val="28"/>
          <w:lang w:val="de-DE"/>
        </w:rPr>
        <w:footnoteReference w:id="23"/>
      </w:r>
      <w:r w:rsidRPr="00FB7AE9">
        <w:rPr>
          <w:sz w:val="28"/>
          <w:szCs w:val="28"/>
          <w:lang w:val="de-DE"/>
        </w:rPr>
        <w:t xml:space="preserve">, als auch seine Position </w:t>
      </w:r>
      <w:r>
        <w:rPr>
          <w:sz w:val="28"/>
          <w:szCs w:val="28"/>
          <w:lang w:val="de-DE"/>
        </w:rPr>
        <w:t xml:space="preserve">bezogen </w:t>
      </w:r>
      <w:r w:rsidRPr="00FB7AE9">
        <w:rPr>
          <w:sz w:val="28"/>
          <w:szCs w:val="28"/>
          <w:lang w:val="de-DE"/>
        </w:rPr>
        <w:t xml:space="preserve">auf die Bewertung </w:t>
      </w:r>
      <w:r>
        <w:rPr>
          <w:sz w:val="28"/>
          <w:szCs w:val="28"/>
          <w:lang w:val="de-DE"/>
        </w:rPr>
        <w:t>der</w:t>
      </w:r>
      <w:r w:rsidRPr="00FB7AE9">
        <w:rPr>
          <w:sz w:val="28"/>
          <w:szCs w:val="28"/>
          <w:lang w:val="de-DE"/>
        </w:rPr>
        <w:t xml:space="preserve"> vor Christus </w:t>
      </w:r>
      <w:r>
        <w:rPr>
          <w:sz w:val="28"/>
          <w:szCs w:val="28"/>
          <w:lang w:val="de-DE"/>
        </w:rPr>
        <w:t>ge</w:t>
      </w:r>
      <w:r w:rsidRPr="00FB7AE9">
        <w:rPr>
          <w:sz w:val="28"/>
          <w:szCs w:val="28"/>
          <w:lang w:val="de-DE"/>
        </w:rPr>
        <w:t>lebte</w:t>
      </w:r>
      <w:r>
        <w:rPr>
          <w:sz w:val="28"/>
          <w:szCs w:val="28"/>
          <w:lang w:val="de-DE"/>
        </w:rPr>
        <w:t>n</w:t>
      </w:r>
      <w:r w:rsidRPr="00FB7AE9">
        <w:rPr>
          <w:sz w:val="28"/>
          <w:szCs w:val="28"/>
          <w:lang w:val="de-DE"/>
        </w:rPr>
        <w:t xml:space="preserve"> Menschen </w:t>
      </w:r>
      <w:r w:rsidRPr="00965ED9">
        <w:rPr>
          <w:sz w:val="28"/>
          <w:szCs w:val="28"/>
          <w:highlight w:val="yellow"/>
          <w:lang w:val="de-DE"/>
        </w:rPr>
        <w:t>(wonach „</w:t>
      </w:r>
      <w:r w:rsidRPr="00965ED9">
        <w:rPr>
          <w:rFonts w:eastAsia="Times New Roman"/>
          <w:color w:val="000000"/>
          <w:sz w:val="28"/>
          <w:szCs w:val="28"/>
          <w:highlight w:val="yellow"/>
          <w:bdr w:val="none" w:sz="0" w:space="0" w:color="auto" w:frame="1"/>
          <w:lang w:val="de-DE"/>
        </w:rPr>
        <w:t>Die, welche mit Vernunft (</w:t>
      </w:r>
      <w:r w:rsidRPr="00965ED9">
        <w:rPr>
          <w:rFonts w:eastAsia="Times New Roman"/>
          <w:color w:val="000000"/>
          <w:sz w:val="28"/>
          <w:szCs w:val="28"/>
          <w:highlight w:val="yellow"/>
          <w:bdr w:val="none" w:sz="0" w:space="0" w:color="auto" w:frame="1"/>
          <w:lang w:val="el-GR"/>
        </w:rPr>
        <w:t>μετά</w:t>
      </w:r>
      <w:r w:rsidRPr="00965ED9">
        <w:rPr>
          <w:rFonts w:eastAsia="Times New Roman"/>
          <w:color w:val="000000"/>
          <w:sz w:val="28"/>
          <w:szCs w:val="28"/>
          <w:highlight w:val="yellow"/>
          <w:bdr w:val="none" w:sz="0" w:space="0" w:color="auto" w:frame="1"/>
          <w:lang w:val="de-DE"/>
        </w:rPr>
        <w:t xml:space="preserve"> </w:t>
      </w:r>
      <w:r w:rsidRPr="00965ED9">
        <w:rPr>
          <w:rFonts w:eastAsia="Times New Roman"/>
          <w:color w:val="000000"/>
          <w:sz w:val="28"/>
          <w:szCs w:val="28"/>
          <w:highlight w:val="yellow"/>
          <w:bdr w:val="none" w:sz="0" w:space="0" w:color="auto" w:frame="1"/>
          <w:lang w:val="el-GR"/>
        </w:rPr>
        <w:t>λόγου</w:t>
      </w:r>
      <w:r w:rsidRPr="00965ED9">
        <w:rPr>
          <w:rFonts w:eastAsia="Times New Roman"/>
          <w:color w:val="000000"/>
          <w:sz w:val="28"/>
          <w:szCs w:val="28"/>
          <w:highlight w:val="yellow"/>
          <w:bdr w:val="none" w:sz="0" w:space="0" w:color="auto" w:frame="1"/>
          <w:lang w:val="de-DE"/>
        </w:rPr>
        <w:t>)</w:t>
      </w:r>
      <w:r w:rsidRPr="00965ED9">
        <w:rPr>
          <w:rFonts w:ascii="Arial" w:eastAsia="Times New Roman" w:hAnsi="Arial" w:cs="Arial"/>
          <w:color w:val="000000"/>
          <w:sz w:val="28"/>
          <w:szCs w:val="28"/>
          <w:highlight w:val="yellow"/>
          <w:lang w:val="de-DE"/>
        </w:rPr>
        <w:t xml:space="preserve"> </w:t>
      </w:r>
      <w:r w:rsidRPr="00965ED9">
        <w:rPr>
          <w:rFonts w:eastAsia="Times New Roman"/>
          <w:color w:val="000000"/>
          <w:sz w:val="28"/>
          <w:szCs w:val="28"/>
          <w:highlight w:val="yellow"/>
          <w:bdr w:val="none" w:sz="0" w:space="0" w:color="auto" w:frame="1"/>
          <w:lang w:val="de-DE"/>
        </w:rPr>
        <w:t>lebten, sind Christen, wenn sie auch für gottlos gehalten wurden</w:t>
      </w:r>
      <w:r w:rsidRPr="00965ED9">
        <w:rPr>
          <w:sz w:val="28"/>
          <w:szCs w:val="28"/>
          <w:highlight w:val="yellow"/>
          <w:lang w:val="de-DE"/>
        </w:rPr>
        <w:t>“)</w:t>
      </w:r>
      <w:r>
        <w:rPr>
          <w:rStyle w:val="FootnoteReference"/>
          <w:sz w:val="28"/>
          <w:szCs w:val="28"/>
          <w:lang w:val="de-DE"/>
        </w:rPr>
        <w:footnoteReference w:id="24"/>
      </w:r>
      <w:r w:rsidRPr="00FB7AE9">
        <w:rPr>
          <w:sz w:val="28"/>
          <w:szCs w:val="28"/>
          <w:lang w:val="de-DE"/>
        </w:rPr>
        <w:t xml:space="preserve"> - beide </w:t>
      </w:r>
      <w:r w:rsidR="000E525F">
        <w:rPr>
          <w:sz w:val="28"/>
          <w:szCs w:val="28"/>
          <w:lang w:val="de-DE"/>
        </w:rPr>
        <w:t xml:space="preserve">(Positionen) </w:t>
      </w:r>
      <w:r w:rsidRPr="00FB7AE9">
        <w:rPr>
          <w:sz w:val="28"/>
          <w:szCs w:val="28"/>
          <w:lang w:val="de-DE"/>
        </w:rPr>
        <w:t xml:space="preserve">verstanden im Rahmen der Funktion und Wirkung des „keimartigen göttlichen Logos“ in </w:t>
      </w:r>
      <w:r>
        <w:rPr>
          <w:sz w:val="28"/>
          <w:szCs w:val="28"/>
          <w:lang w:val="de-DE"/>
        </w:rPr>
        <w:t>d</w:t>
      </w:r>
      <w:r w:rsidRPr="00FB7AE9">
        <w:rPr>
          <w:sz w:val="28"/>
          <w:szCs w:val="28"/>
          <w:lang w:val="de-DE"/>
        </w:rPr>
        <w:t xml:space="preserve">as Bewusstsein der Menschen, die an jedem Ort </w:t>
      </w:r>
      <w:r w:rsidRPr="00FB7AE9">
        <w:rPr>
          <w:sz w:val="28"/>
          <w:szCs w:val="28"/>
          <w:lang w:val="de-DE"/>
        </w:rPr>
        <w:lastRenderedPageBreak/>
        <w:t>und in jede</w:t>
      </w:r>
      <w:r>
        <w:rPr>
          <w:sz w:val="28"/>
          <w:szCs w:val="28"/>
          <w:lang w:val="de-DE"/>
        </w:rPr>
        <w:t>r</w:t>
      </w:r>
      <w:r w:rsidRPr="00FB7AE9">
        <w:rPr>
          <w:sz w:val="28"/>
          <w:szCs w:val="28"/>
          <w:lang w:val="de-DE"/>
        </w:rPr>
        <w:t xml:space="preserve"> </w:t>
      </w:r>
      <w:r>
        <w:rPr>
          <w:sz w:val="28"/>
          <w:szCs w:val="28"/>
          <w:lang w:val="de-DE"/>
        </w:rPr>
        <w:t>Zeit</w:t>
      </w:r>
      <w:r w:rsidRPr="00FB7AE9">
        <w:rPr>
          <w:sz w:val="28"/>
          <w:szCs w:val="28"/>
          <w:lang w:val="de-DE"/>
        </w:rPr>
        <w:t xml:space="preserve"> außerhalb der Kirche sind</w:t>
      </w:r>
      <w:r>
        <w:rPr>
          <w:sz w:val="28"/>
          <w:szCs w:val="28"/>
          <w:lang w:val="de-DE"/>
        </w:rPr>
        <w:t xml:space="preserve"> -</w:t>
      </w:r>
      <w:r w:rsidRPr="00FB7AE9">
        <w:rPr>
          <w:sz w:val="28"/>
          <w:szCs w:val="28"/>
          <w:lang w:val="de-DE"/>
        </w:rPr>
        <w:t xml:space="preserve">, </w:t>
      </w:r>
      <w:r>
        <w:rPr>
          <w:sz w:val="28"/>
          <w:szCs w:val="28"/>
          <w:lang w:val="de-DE"/>
        </w:rPr>
        <w:t>keinen Raum für</w:t>
      </w:r>
      <w:r w:rsidRPr="00FB7AE9">
        <w:rPr>
          <w:sz w:val="28"/>
          <w:szCs w:val="28"/>
          <w:lang w:val="de-DE"/>
        </w:rPr>
        <w:t xml:space="preserve"> religiöse Abwertung </w:t>
      </w:r>
      <w:r w:rsidR="00D5381D">
        <w:rPr>
          <w:sz w:val="28"/>
          <w:szCs w:val="28"/>
          <w:lang w:val="de-DE"/>
        </w:rPr>
        <w:t xml:space="preserve">weder </w:t>
      </w:r>
      <w:r w:rsidRPr="00FB7AE9">
        <w:rPr>
          <w:sz w:val="28"/>
          <w:szCs w:val="28"/>
          <w:lang w:val="de-DE"/>
        </w:rPr>
        <w:t xml:space="preserve">derjenigen, </w:t>
      </w:r>
      <w:r w:rsidRPr="009960D2">
        <w:rPr>
          <w:sz w:val="28"/>
          <w:szCs w:val="28"/>
          <w:lang w:val="de-DE"/>
        </w:rPr>
        <w:t xml:space="preserve">die zufällig </w:t>
      </w:r>
      <w:r w:rsidRPr="00FB7AE9">
        <w:rPr>
          <w:sz w:val="28"/>
          <w:szCs w:val="28"/>
          <w:lang w:val="de-DE"/>
        </w:rPr>
        <w:t xml:space="preserve">als heidnisch oder </w:t>
      </w:r>
      <w:r w:rsidR="00E85632">
        <w:rPr>
          <w:sz w:val="28"/>
          <w:szCs w:val="28"/>
          <w:lang w:val="de-DE"/>
        </w:rPr>
        <w:t>h</w:t>
      </w:r>
      <w:r w:rsidR="00D5381D" w:rsidRPr="00D5381D">
        <w:rPr>
          <w:sz w:val="28"/>
          <w:szCs w:val="28"/>
          <w:lang w:val="de-DE"/>
        </w:rPr>
        <w:t>eteroreligiös</w:t>
      </w:r>
      <w:r w:rsidRPr="00FB7AE9">
        <w:rPr>
          <w:sz w:val="28"/>
          <w:szCs w:val="28"/>
          <w:lang w:val="de-DE"/>
        </w:rPr>
        <w:t xml:space="preserve"> leben, </w:t>
      </w:r>
      <w:r w:rsidR="00D5381D">
        <w:rPr>
          <w:sz w:val="28"/>
          <w:szCs w:val="28"/>
          <w:lang w:val="de-DE"/>
        </w:rPr>
        <w:t>noch</w:t>
      </w:r>
      <w:r w:rsidRPr="00FB7AE9">
        <w:rPr>
          <w:sz w:val="28"/>
          <w:szCs w:val="28"/>
          <w:lang w:val="de-DE"/>
        </w:rPr>
        <w:t xml:space="preserve"> der Religion, </w:t>
      </w:r>
      <w:r w:rsidR="00D5381D" w:rsidRPr="00D5381D">
        <w:rPr>
          <w:sz w:val="28"/>
          <w:szCs w:val="28"/>
          <w:lang w:val="de-DE"/>
        </w:rPr>
        <w:t xml:space="preserve">zu der </w:t>
      </w:r>
      <w:r w:rsidR="00D5381D">
        <w:rPr>
          <w:sz w:val="28"/>
          <w:szCs w:val="28"/>
          <w:lang w:val="de-DE"/>
        </w:rPr>
        <w:t>sie</w:t>
      </w:r>
      <w:r w:rsidR="00D5381D" w:rsidRPr="00D5381D">
        <w:rPr>
          <w:sz w:val="28"/>
          <w:szCs w:val="28"/>
          <w:lang w:val="de-DE"/>
        </w:rPr>
        <w:t xml:space="preserve"> sich bekenn</w:t>
      </w:r>
      <w:r w:rsidR="00D5381D">
        <w:rPr>
          <w:sz w:val="28"/>
          <w:szCs w:val="28"/>
          <w:lang w:val="de-DE"/>
        </w:rPr>
        <w:t>en</w:t>
      </w:r>
      <w:r w:rsidR="00D5381D" w:rsidRPr="00D5381D">
        <w:rPr>
          <w:sz w:val="28"/>
          <w:szCs w:val="28"/>
          <w:lang w:val="de-DE"/>
        </w:rPr>
        <w:t>.</w:t>
      </w:r>
      <w:r w:rsidR="00D5381D">
        <w:rPr>
          <w:sz w:val="28"/>
          <w:szCs w:val="28"/>
          <w:lang w:val="de-DE"/>
        </w:rPr>
        <w:t xml:space="preserve"> </w:t>
      </w:r>
      <w:r w:rsidRPr="009960D2">
        <w:rPr>
          <w:sz w:val="28"/>
          <w:szCs w:val="28"/>
          <w:lang w:val="de-DE"/>
        </w:rPr>
        <w:t>So wie d</w:t>
      </w:r>
      <w:r>
        <w:rPr>
          <w:sz w:val="28"/>
          <w:szCs w:val="28"/>
          <w:lang w:val="de-DE"/>
        </w:rPr>
        <w:t>er</w:t>
      </w:r>
      <w:r w:rsidRPr="009960D2">
        <w:rPr>
          <w:sz w:val="28"/>
          <w:szCs w:val="28"/>
          <w:lang w:val="de-DE"/>
        </w:rPr>
        <w:t xml:space="preserve"> </w:t>
      </w:r>
      <w:r>
        <w:rPr>
          <w:sz w:val="28"/>
          <w:szCs w:val="28"/>
          <w:lang w:val="de-DE"/>
        </w:rPr>
        <w:t>Logos</w:t>
      </w:r>
      <w:r w:rsidRPr="009960D2">
        <w:rPr>
          <w:sz w:val="28"/>
          <w:szCs w:val="28"/>
          <w:lang w:val="de-DE"/>
        </w:rPr>
        <w:t xml:space="preserve"> im Hellenismus als Keim fungierte und die </w:t>
      </w:r>
      <w:r>
        <w:rPr>
          <w:sz w:val="28"/>
          <w:szCs w:val="28"/>
          <w:lang w:val="de-DE"/>
        </w:rPr>
        <w:t>alt</w:t>
      </w:r>
      <w:r w:rsidRPr="009960D2">
        <w:rPr>
          <w:sz w:val="28"/>
          <w:szCs w:val="28"/>
          <w:lang w:val="de-DE"/>
        </w:rPr>
        <w:t>griechischen Philosophen und Dichter zur teilweisen Entdeckung der Wahrheit führte, kann e</w:t>
      </w:r>
      <w:r>
        <w:rPr>
          <w:sz w:val="28"/>
          <w:szCs w:val="28"/>
          <w:lang w:val="de-DE"/>
        </w:rPr>
        <w:t>r</w:t>
      </w:r>
      <w:r w:rsidRPr="009960D2">
        <w:rPr>
          <w:sz w:val="28"/>
          <w:szCs w:val="28"/>
          <w:lang w:val="de-DE"/>
        </w:rPr>
        <w:t xml:space="preserve"> in jeder anderen menschlichen Gesellschaft oder Kulturgemeinschaft wirken, die ein</w:t>
      </w:r>
      <w:r>
        <w:rPr>
          <w:sz w:val="28"/>
          <w:szCs w:val="28"/>
          <w:lang w:val="de-DE"/>
        </w:rPr>
        <w:t>e</w:t>
      </w:r>
      <w:r w:rsidRPr="009960D2">
        <w:rPr>
          <w:sz w:val="28"/>
          <w:szCs w:val="28"/>
          <w:lang w:val="de-DE"/>
        </w:rPr>
        <w:t xml:space="preserve"> bestimmte Religion </w:t>
      </w:r>
      <w:r>
        <w:rPr>
          <w:sz w:val="28"/>
          <w:szCs w:val="28"/>
          <w:lang w:val="de-DE"/>
        </w:rPr>
        <w:t>bekennt</w:t>
      </w:r>
      <w:r w:rsidRPr="009960D2">
        <w:rPr>
          <w:sz w:val="28"/>
          <w:szCs w:val="28"/>
          <w:lang w:val="de-DE"/>
        </w:rPr>
        <w:t>.</w:t>
      </w:r>
      <w:r>
        <w:rPr>
          <w:sz w:val="28"/>
          <w:szCs w:val="28"/>
          <w:lang w:val="de-DE"/>
        </w:rPr>
        <w:t xml:space="preserve"> </w:t>
      </w:r>
    </w:p>
    <w:p w14:paraId="62D82991" w14:textId="3E91E63A" w:rsidR="004E7E05" w:rsidRDefault="004E7E05" w:rsidP="004E7E05">
      <w:pPr>
        <w:spacing w:line="276" w:lineRule="auto"/>
        <w:ind w:right="1104" w:firstLine="720"/>
        <w:jc w:val="both"/>
        <w:rPr>
          <w:sz w:val="28"/>
          <w:szCs w:val="28"/>
          <w:lang w:val="de-DE"/>
        </w:rPr>
      </w:pPr>
      <w:r w:rsidRPr="00FB7AE9">
        <w:rPr>
          <w:sz w:val="28"/>
          <w:szCs w:val="28"/>
          <w:lang w:val="de-DE"/>
        </w:rPr>
        <w:t>Unter diesem Gesichtspunkt ist die Funktion des „Logos</w:t>
      </w:r>
      <w:r w:rsidR="00674E78">
        <w:rPr>
          <w:sz w:val="28"/>
          <w:szCs w:val="28"/>
          <w:lang w:val="de-DE"/>
        </w:rPr>
        <w:t xml:space="preserve"> spermatikos</w:t>
      </w:r>
      <w:r w:rsidRPr="00FB7AE9">
        <w:rPr>
          <w:sz w:val="28"/>
          <w:szCs w:val="28"/>
          <w:lang w:val="de-DE"/>
        </w:rPr>
        <w:t xml:space="preserve">“ außerhalb der Kirche das Bindeglied zwischen </w:t>
      </w:r>
      <w:r>
        <w:rPr>
          <w:sz w:val="28"/>
          <w:szCs w:val="28"/>
          <w:lang w:val="de-DE"/>
        </w:rPr>
        <w:t xml:space="preserve">den </w:t>
      </w:r>
      <w:r w:rsidRPr="00FB7AE9">
        <w:rPr>
          <w:sz w:val="28"/>
          <w:szCs w:val="28"/>
          <w:lang w:val="de-DE"/>
        </w:rPr>
        <w:t>verschiedenen Religionen</w:t>
      </w:r>
      <w:r>
        <w:rPr>
          <w:sz w:val="28"/>
          <w:szCs w:val="28"/>
          <w:lang w:val="de-DE"/>
        </w:rPr>
        <w:t xml:space="preserve"> </w:t>
      </w:r>
      <w:r w:rsidRPr="00FB7AE9">
        <w:rPr>
          <w:sz w:val="28"/>
          <w:szCs w:val="28"/>
          <w:lang w:val="de-DE"/>
        </w:rPr>
        <w:t xml:space="preserve">mit sich selbst. Die Kirche, die die Fülle der offenbarten göttlichen Wahrheit in der Person Christi besitzt, kann </w:t>
      </w:r>
      <w:r>
        <w:rPr>
          <w:sz w:val="28"/>
          <w:szCs w:val="28"/>
          <w:lang w:val="de-DE"/>
        </w:rPr>
        <w:t xml:space="preserve">sich </w:t>
      </w:r>
      <w:r w:rsidRPr="00FB7AE9">
        <w:rPr>
          <w:sz w:val="28"/>
          <w:szCs w:val="28"/>
          <w:lang w:val="de-DE"/>
        </w:rPr>
        <w:t>aufgrund der Wirkung des „keimartigen göttlichen Logos“ nur eine Art spirituelle Affinität zu allen Religionen</w:t>
      </w:r>
      <w:r>
        <w:rPr>
          <w:sz w:val="28"/>
          <w:szCs w:val="28"/>
          <w:lang w:val="de-DE"/>
        </w:rPr>
        <w:t xml:space="preserve"> fühl</w:t>
      </w:r>
      <w:r w:rsidRPr="00FB7AE9">
        <w:rPr>
          <w:sz w:val="28"/>
          <w:szCs w:val="28"/>
          <w:lang w:val="de-DE"/>
        </w:rPr>
        <w:t xml:space="preserve">en, die </w:t>
      </w:r>
      <w:r>
        <w:rPr>
          <w:sz w:val="28"/>
          <w:szCs w:val="28"/>
          <w:lang w:val="de-DE"/>
        </w:rPr>
        <w:t>wenige oder viele</w:t>
      </w:r>
      <w:r w:rsidRPr="00FB7AE9">
        <w:rPr>
          <w:sz w:val="28"/>
          <w:szCs w:val="28"/>
          <w:lang w:val="de-DE"/>
        </w:rPr>
        <w:t xml:space="preserve"> </w:t>
      </w:r>
      <w:r>
        <w:rPr>
          <w:sz w:val="28"/>
          <w:szCs w:val="28"/>
          <w:lang w:val="de-DE"/>
        </w:rPr>
        <w:t xml:space="preserve">Keime der christlichen Wahrheit </w:t>
      </w:r>
      <w:r w:rsidRPr="008430FC">
        <w:rPr>
          <w:sz w:val="28"/>
          <w:szCs w:val="28"/>
          <w:lang w:val="de-DE"/>
        </w:rPr>
        <w:t xml:space="preserve">aufgrund der Wirkung des </w:t>
      </w:r>
      <w:r>
        <w:rPr>
          <w:sz w:val="28"/>
          <w:szCs w:val="28"/>
          <w:lang w:val="de-DE"/>
        </w:rPr>
        <w:t>„keimartig</w:t>
      </w:r>
      <w:r w:rsidRPr="008430FC">
        <w:rPr>
          <w:sz w:val="28"/>
          <w:szCs w:val="28"/>
          <w:lang w:val="de-DE"/>
        </w:rPr>
        <w:t xml:space="preserve">en göttlichen </w:t>
      </w:r>
      <w:r>
        <w:rPr>
          <w:sz w:val="28"/>
          <w:szCs w:val="28"/>
          <w:lang w:val="de-DE"/>
        </w:rPr>
        <w:t>Logo</w:t>
      </w:r>
      <w:r w:rsidRPr="008430FC">
        <w:rPr>
          <w:sz w:val="28"/>
          <w:szCs w:val="28"/>
          <w:lang w:val="de-DE"/>
        </w:rPr>
        <w:t>s</w:t>
      </w:r>
      <w:r>
        <w:rPr>
          <w:sz w:val="28"/>
          <w:szCs w:val="28"/>
          <w:lang w:val="de-DE"/>
        </w:rPr>
        <w:t>“</w:t>
      </w:r>
      <w:r w:rsidRPr="008430FC">
        <w:rPr>
          <w:sz w:val="28"/>
          <w:szCs w:val="28"/>
          <w:lang w:val="de-DE"/>
        </w:rPr>
        <w:t xml:space="preserve"> </w:t>
      </w:r>
      <w:r>
        <w:rPr>
          <w:sz w:val="28"/>
          <w:szCs w:val="28"/>
          <w:lang w:val="de-DE"/>
        </w:rPr>
        <w:t xml:space="preserve">und </w:t>
      </w:r>
      <w:r w:rsidRPr="007B5ABA">
        <w:rPr>
          <w:sz w:val="28"/>
          <w:szCs w:val="28"/>
          <w:lang w:val="de-DE"/>
        </w:rPr>
        <w:t xml:space="preserve">entsprechend der Empfänglichkeit ihrer Gläubigen </w:t>
      </w:r>
      <w:r>
        <w:rPr>
          <w:sz w:val="28"/>
          <w:szCs w:val="28"/>
          <w:lang w:val="de-DE"/>
        </w:rPr>
        <w:t>hab</w:t>
      </w:r>
      <w:r w:rsidRPr="00FB7AE9">
        <w:rPr>
          <w:sz w:val="28"/>
          <w:szCs w:val="28"/>
          <w:lang w:val="de-DE"/>
        </w:rPr>
        <w:t>en</w:t>
      </w:r>
      <w:r>
        <w:rPr>
          <w:sz w:val="28"/>
          <w:szCs w:val="28"/>
          <w:lang w:val="de-DE"/>
        </w:rPr>
        <w:t>.</w:t>
      </w:r>
      <w:r w:rsidRPr="00FB7AE9">
        <w:rPr>
          <w:sz w:val="28"/>
          <w:szCs w:val="28"/>
          <w:lang w:val="de-DE"/>
        </w:rPr>
        <w:t xml:space="preserve"> </w:t>
      </w:r>
    </w:p>
    <w:p w14:paraId="19BF9AC9" w14:textId="7E081EAC" w:rsidR="004E7E05" w:rsidRPr="00FB7AE9" w:rsidRDefault="004E7E05" w:rsidP="004E7E05">
      <w:pPr>
        <w:spacing w:line="276" w:lineRule="auto"/>
        <w:ind w:right="1104" w:firstLine="720"/>
        <w:jc w:val="both"/>
        <w:rPr>
          <w:sz w:val="28"/>
          <w:szCs w:val="28"/>
          <w:lang w:val="de-DE"/>
        </w:rPr>
      </w:pPr>
      <w:r w:rsidRPr="00FB7AE9">
        <w:rPr>
          <w:sz w:val="28"/>
          <w:szCs w:val="28"/>
          <w:lang w:val="de-DE"/>
        </w:rPr>
        <w:t xml:space="preserve">Auf der Grundlage dieser Tatsachen widerspricht also nichts </w:t>
      </w:r>
      <w:r>
        <w:rPr>
          <w:sz w:val="28"/>
          <w:szCs w:val="28"/>
          <w:lang w:val="de-DE"/>
        </w:rPr>
        <w:t>v</w:t>
      </w:r>
      <w:r w:rsidRPr="00FB7AE9">
        <w:rPr>
          <w:sz w:val="28"/>
          <w:szCs w:val="28"/>
          <w:lang w:val="de-DE"/>
        </w:rPr>
        <w:t xml:space="preserve">on den Wahrheiten, die </w:t>
      </w:r>
      <w:r>
        <w:rPr>
          <w:sz w:val="28"/>
          <w:szCs w:val="28"/>
          <w:lang w:val="de-DE"/>
        </w:rPr>
        <w:t xml:space="preserve">sich </w:t>
      </w:r>
      <w:r w:rsidRPr="00FB7AE9">
        <w:rPr>
          <w:sz w:val="28"/>
          <w:szCs w:val="28"/>
          <w:lang w:val="de-DE"/>
        </w:rPr>
        <w:t>in verschiedenen Religionen</w:t>
      </w:r>
      <w:r>
        <w:rPr>
          <w:sz w:val="28"/>
          <w:szCs w:val="28"/>
          <w:lang w:val="de-DE"/>
        </w:rPr>
        <w:t xml:space="preserve"> finden</w:t>
      </w:r>
      <w:r w:rsidRPr="00FB7AE9">
        <w:rPr>
          <w:sz w:val="28"/>
          <w:szCs w:val="28"/>
          <w:lang w:val="de-DE"/>
        </w:rPr>
        <w:t xml:space="preserve">, dem Christentum; </w:t>
      </w:r>
      <w:r w:rsidRPr="00D370A3">
        <w:rPr>
          <w:sz w:val="28"/>
          <w:szCs w:val="28"/>
          <w:lang w:val="de-DE"/>
        </w:rPr>
        <w:t>d</w:t>
      </w:r>
      <w:r w:rsidRPr="00FB7AE9">
        <w:rPr>
          <w:sz w:val="28"/>
          <w:szCs w:val="28"/>
          <w:lang w:val="de-DE"/>
        </w:rPr>
        <w:t xml:space="preserve">enn all diese Wahrheiten sind Früchte der Wirkung des </w:t>
      </w:r>
      <w:r>
        <w:rPr>
          <w:sz w:val="28"/>
          <w:szCs w:val="28"/>
          <w:lang w:val="de-DE"/>
        </w:rPr>
        <w:t>„</w:t>
      </w:r>
      <w:r w:rsidRPr="00FB7AE9">
        <w:rPr>
          <w:sz w:val="28"/>
          <w:szCs w:val="28"/>
          <w:lang w:val="de-DE"/>
        </w:rPr>
        <w:t>keimartigen göttlichen Logos</w:t>
      </w:r>
      <w:r>
        <w:rPr>
          <w:sz w:val="28"/>
          <w:szCs w:val="28"/>
          <w:lang w:val="de-DE"/>
        </w:rPr>
        <w:t>“</w:t>
      </w:r>
      <w:r w:rsidRPr="00FB7AE9">
        <w:rPr>
          <w:sz w:val="28"/>
          <w:szCs w:val="28"/>
          <w:lang w:val="de-DE"/>
        </w:rPr>
        <w:t xml:space="preserve">, der </w:t>
      </w:r>
      <w:r>
        <w:rPr>
          <w:sz w:val="28"/>
          <w:szCs w:val="28"/>
          <w:lang w:val="de-DE"/>
        </w:rPr>
        <w:t xml:space="preserve">als wahrhaftiges Licht </w:t>
      </w:r>
      <w:r w:rsidRPr="00FB7AE9">
        <w:rPr>
          <w:sz w:val="28"/>
          <w:szCs w:val="28"/>
          <w:lang w:val="de-DE"/>
        </w:rPr>
        <w:t xml:space="preserve">„jeden Menschen erleuchtet, der in die Welt kommt“. </w:t>
      </w:r>
      <w:r w:rsidRPr="00211822">
        <w:rPr>
          <w:sz w:val="28"/>
          <w:szCs w:val="28"/>
          <w:lang w:val="de-DE"/>
        </w:rPr>
        <w:t xml:space="preserve">Im Gegenteil, sie können als christlich im genau gleichen Sinne betrachtet werden, wie Justin als christlich alles </w:t>
      </w:r>
      <w:r>
        <w:rPr>
          <w:sz w:val="28"/>
          <w:szCs w:val="28"/>
          <w:lang w:val="de-DE"/>
        </w:rPr>
        <w:t>Gute</w:t>
      </w:r>
      <w:r w:rsidRPr="00211822">
        <w:rPr>
          <w:sz w:val="28"/>
          <w:szCs w:val="28"/>
          <w:lang w:val="de-DE"/>
        </w:rPr>
        <w:t xml:space="preserve"> im Hellenismus betrachtete</w:t>
      </w:r>
      <w:r w:rsidRPr="00FB7AE9">
        <w:rPr>
          <w:sz w:val="28"/>
          <w:szCs w:val="28"/>
          <w:lang w:val="de-DE"/>
        </w:rPr>
        <w:t xml:space="preserve">. Außerdem geht die bloße Formulierung dieser Position, obwohl sie durch den Versuch diktiert wurde, die griechische Philosophie und Poesie unter christlichen Gesichtspunkten zu bewerten, über die engen Grenzen des Hellenismus hinaus und gewinnt eine universelle </w:t>
      </w:r>
      <w:r w:rsidR="00270498">
        <w:rPr>
          <w:sz w:val="28"/>
          <w:szCs w:val="28"/>
          <w:lang w:val="de-DE"/>
        </w:rPr>
        <w:t xml:space="preserve">und ökumenische </w:t>
      </w:r>
      <w:r w:rsidRPr="00FB7AE9">
        <w:rPr>
          <w:sz w:val="28"/>
          <w:szCs w:val="28"/>
          <w:lang w:val="de-DE"/>
        </w:rPr>
        <w:t>Bedeutung.</w:t>
      </w:r>
    </w:p>
    <w:p w14:paraId="66A1D534" w14:textId="52DEC93D" w:rsidR="004E7E05" w:rsidRPr="00FB7AE9" w:rsidRDefault="004E7E05" w:rsidP="004E7E05">
      <w:pPr>
        <w:spacing w:line="276" w:lineRule="auto"/>
        <w:ind w:right="1104" w:firstLine="720"/>
        <w:jc w:val="both"/>
        <w:rPr>
          <w:sz w:val="28"/>
          <w:szCs w:val="28"/>
          <w:lang w:val="de-DE"/>
        </w:rPr>
      </w:pPr>
      <w:r w:rsidRPr="00BB3D03">
        <w:rPr>
          <w:sz w:val="28"/>
          <w:szCs w:val="28"/>
          <w:lang w:val="de-DE"/>
        </w:rPr>
        <w:t>Hier ist jedoch eine Klarstellung erforderlich, um Missverständnisse zu vermeiden</w:t>
      </w:r>
      <w:r w:rsidRPr="00FB7AE9">
        <w:rPr>
          <w:sz w:val="28"/>
          <w:szCs w:val="28"/>
          <w:lang w:val="de-DE"/>
        </w:rPr>
        <w:t>: Was sind diese Dinge, die „</w:t>
      </w:r>
      <w:r w:rsidRPr="00942289">
        <w:rPr>
          <w:color w:val="000000"/>
          <w:sz w:val="28"/>
          <w:szCs w:val="28"/>
          <w:shd w:val="clear" w:color="auto" w:fill="FFFFFF"/>
          <w:lang w:val="de-DE"/>
        </w:rPr>
        <w:t>trefflich gesagt</w:t>
      </w:r>
      <w:r w:rsidRPr="00FB7AE9">
        <w:rPr>
          <w:sz w:val="28"/>
          <w:szCs w:val="28"/>
          <w:lang w:val="de-DE"/>
        </w:rPr>
        <w:t>“ sind und darüber hinaus „</w:t>
      </w:r>
      <w:r>
        <w:rPr>
          <w:sz w:val="28"/>
          <w:szCs w:val="28"/>
          <w:lang w:val="de-DE"/>
        </w:rPr>
        <w:t>bei</w:t>
      </w:r>
      <w:r w:rsidRPr="00FB7AE9">
        <w:rPr>
          <w:sz w:val="28"/>
          <w:szCs w:val="28"/>
          <w:lang w:val="de-DE"/>
        </w:rPr>
        <w:t xml:space="preserve"> allen“ Menschen</w:t>
      </w:r>
      <w:r w:rsidRPr="00CF7866">
        <w:rPr>
          <w:sz w:val="28"/>
          <w:szCs w:val="28"/>
          <w:lang w:val="de-DE"/>
        </w:rPr>
        <w:t xml:space="preserve"> («</w:t>
      </w:r>
      <w:r>
        <w:rPr>
          <w:sz w:val="28"/>
          <w:szCs w:val="28"/>
          <w:lang w:val="el-GR"/>
        </w:rPr>
        <w:t>παρὰ</w:t>
      </w:r>
      <w:r w:rsidRPr="00CF7866">
        <w:rPr>
          <w:sz w:val="28"/>
          <w:szCs w:val="28"/>
          <w:lang w:val="de-DE"/>
        </w:rPr>
        <w:t xml:space="preserve"> </w:t>
      </w:r>
      <w:r>
        <w:rPr>
          <w:sz w:val="28"/>
          <w:szCs w:val="28"/>
          <w:lang w:val="el-GR"/>
        </w:rPr>
        <w:t>πᾶσιν</w:t>
      </w:r>
      <w:r w:rsidRPr="00CF7866">
        <w:rPr>
          <w:sz w:val="28"/>
          <w:szCs w:val="28"/>
          <w:lang w:val="de-DE"/>
        </w:rPr>
        <w:t>»)</w:t>
      </w:r>
      <w:r w:rsidRPr="00FB7AE9">
        <w:rPr>
          <w:sz w:val="28"/>
          <w:szCs w:val="28"/>
          <w:lang w:val="de-DE"/>
        </w:rPr>
        <w:t xml:space="preserve">, damit sie als christlich </w:t>
      </w:r>
      <w:r>
        <w:rPr>
          <w:sz w:val="28"/>
          <w:szCs w:val="28"/>
          <w:lang w:val="de-DE"/>
        </w:rPr>
        <w:t>angesehen</w:t>
      </w:r>
      <w:r w:rsidRPr="00FB7AE9">
        <w:rPr>
          <w:sz w:val="28"/>
          <w:szCs w:val="28"/>
          <w:lang w:val="de-DE"/>
        </w:rPr>
        <w:t xml:space="preserve"> werden können? Die Antwort auf diese Frage setzt meines Erachtens eine sehr gute Kenntnis der christlichen Lehre sowie ein akutes theologisches und spirituelles Kriterium voraus, damit der Theologe, der a</w:t>
      </w:r>
      <w:r w:rsidR="00674E78">
        <w:rPr>
          <w:sz w:val="28"/>
          <w:szCs w:val="28"/>
          <w:lang w:val="de-DE"/>
        </w:rPr>
        <w:t>m</w:t>
      </w:r>
      <w:r w:rsidRPr="00FB7AE9">
        <w:rPr>
          <w:sz w:val="28"/>
          <w:szCs w:val="28"/>
          <w:lang w:val="de-DE"/>
        </w:rPr>
        <w:t xml:space="preserve"> interreligiösen Dialog teilnimmt, unterscheiden kann</w:t>
      </w:r>
      <w:r>
        <w:rPr>
          <w:sz w:val="28"/>
          <w:szCs w:val="28"/>
          <w:lang w:val="de-DE"/>
        </w:rPr>
        <w:t>,</w:t>
      </w:r>
      <w:r w:rsidRPr="00FB7AE9">
        <w:rPr>
          <w:sz w:val="28"/>
          <w:szCs w:val="28"/>
          <w:lang w:val="de-DE"/>
        </w:rPr>
        <w:t xml:space="preserve"> </w:t>
      </w:r>
      <w:r w:rsidRPr="007B2983">
        <w:rPr>
          <w:sz w:val="28"/>
          <w:szCs w:val="28"/>
          <w:lang w:val="de-DE"/>
        </w:rPr>
        <w:t xml:space="preserve">was von der Vielzahl </w:t>
      </w:r>
      <w:r>
        <w:rPr>
          <w:sz w:val="28"/>
          <w:szCs w:val="28"/>
          <w:lang w:val="de-DE"/>
        </w:rPr>
        <w:t>der Elemente</w:t>
      </w:r>
      <w:r w:rsidRPr="007B2983">
        <w:rPr>
          <w:sz w:val="28"/>
          <w:szCs w:val="28"/>
          <w:lang w:val="de-DE"/>
        </w:rPr>
        <w:t xml:space="preserve">, die die </w:t>
      </w:r>
      <w:r w:rsidRPr="00FB7AE9">
        <w:rPr>
          <w:sz w:val="28"/>
          <w:szCs w:val="28"/>
          <w:lang w:val="de-DE"/>
        </w:rPr>
        <w:t>Selbstidentität</w:t>
      </w:r>
      <w:r w:rsidRPr="007B2983">
        <w:rPr>
          <w:sz w:val="28"/>
          <w:szCs w:val="28"/>
          <w:lang w:val="de-DE"/>
        </w:rPr>
        <w:t xml:space="preserve"> eine</w:t>
      </w:r>
      <w:r>
        <w:rPr>
          <w:sz w:val="28"/>
          <w:szCs w:val="28"/>
          <w:lang w:val="de-DE"/>
        </w:rPr>
        <w:t>r</w:t>
      </w:r>
      <w:r w:rsidRPr="007B2983">
        <w:rPr>
          <w:sz w:val="28"/>
          <w:szCs w:val="28"/>
          <w:lang w:val="de-DE"/>
        </w:rPr>
        <w:t xml:space="preserve"> Religion</w:t>
      </w:r>
      <w:r>
        <w:rPr>
          <w:sz w:val="28"/>
          <w:szCs w:val="28"/>
          <w:lang w:val="de-DE"/>
        </w:rPr>
        <w:t xml:space="preserve"> </w:t>
      </w:r>
      <w:r w:rsidRPr="007B2983">
        <w:rPr>
          <w:sz w:val="28"/>
          <w:szCs w:val="28"/>
          <w:lang w:val="de-DE"/>
        </w:rPr>
        <w:t>ausmachen,</w:t>
      </w:r>
      <w:r>
        <w:rPr>
          <w:sz w:val="28"/>
          <w:szCs w:val="28"/>
          <w:lang w:val="de-DE"/>
        </w:rPr>
        <w:t xml:space="preserve"> </w:t>
      </w:r>
      <w:r w:rsidRPr="00FB7AE9">
        <w:rPr>
          <w:sz w:val="28"/>
          <w:szCs w:val="28"/>
          <w:lang w:val="de-DE"/>
        </w:rPr>
        <w:t>„</w:t>
      </w:r>
      <w:r w:rsidRPr="00942289">
        <w:rPr>
          <w:color w:val="000000"/>
          <w:sz w:val="28"/>
          <w:szCs w:val="28"/>
          <w:shd w:val="clear" w:color="auto" w:fill="FFFFFF"/>
          <w:lang w:val="de-DE"/>
        </w:rPr>
        <w:t>trefflich gesagt</w:t>
      </w:r>
      <w:r w:rsidRPr="00FB7AE9">
        <w:rPr>
          <w:sz w:val="28"/>
          <w:szCs w:val="28"/>
          <w:lang w:val="de-DE"/>
        </w:rPr>
        <w:t>“</w:t>
      </w:r>
      <w:r>
        <w:rPr>
          <w:sz w:val="28"/>
          <w:szCs w:val="28"/>
          <w:lang w:val="de-DE"/>
        </w:rPr>
        <w:t xml:space="preserve"> ist</w:t>
      </w:r>
      <w:r w:rsidRPr="00FB7AE9">
        <w:rPr>
          <w:sz w:val="28"/>
          <w:szCs w:val="28"/>
          <w:lang w:val="de-DE"/>
        </w:rPr>
        <w:t xml:space="preserve"> und eine Teilwahrheit darstell</w:t>
      </w:r>
      <w:r>
        <w:rPr>
          <w:sz w:val="28"/>
          <w:szCs w:val="28"/>
          <w:lang w:val="de-DE"/>
        </w:rPr>
        <w:t>t</w:t>
      </w:r>
      <w:r w:rsidRPr="00FB7AE9">
        <w:rPr>
          <w:sz w:val="28"/>
          <w:szCs w:val="28"/>
          <w:lang w:val="de-DE"/>
        </w:rPr>
        <w:t xml:space="preserve">, </w:t>
      </w:r>
      <w:r w:rsidRPr="00BC7B2D">
        <w:rPr>
          <w:sz w:val="28"/>
          <w:szCs w:val="28"/>
          <w:lang w:val="de-DE"/>
        </w:rPr>
        <w:t xml:space="preserve">die der Fülle der Wahrheit in der </w:t>
      </w:r>
      <w:r>
        <w:rPr>
          <w:sz w:val="28"/>
          <w:szCs w:val="28"/>
          <w:lang w:val="de-DE"/>
        </w:rPr>
        <w:t>Kirche</w:t>
      </w:r>
      <w:r w:rsidRPr="00BC7B2D">
        <w:rPr>
          <w:sz w:val="28"/>
          <w:szCs w:val="28"/>
          <w:lang w:val="de-DE"/>
        </w:rPr>
        <w:t xml:space="preserve"> entspricht, </w:t>
      </w:r>
      <w:r>
        <w:rPr>
          <w:sz w:val="28"/>
          <w:szCs w:val="28"/>
          <w:lang w:val="de-DE"/>
        </w:rPr>
        <w:t>und was nicht</w:t>
      </w:r>
      <w:r w:rsidRPr="00FB7AE9">
        <w:rPr>
          <w:sz w:val="28"/>
          <w:szCs w:val="28"/>
          <w:lang w:val="de-DE"/>
        </w:rPr>
        <w:t>. Mit anderen Worten, das Kriterium, ob etwas „</w:t>
      </w:r>
      <w:r w:rsidRPr="00942289">
        <w:rPr>
          <w:color w:val="000000"/>
          <w:sz w:val="28"/>
          <w:szCs w:val="28"/>
          <w:shd w:val="clear" w:color="auto" w:fill="FFFFFF"/>
          <w:lang w:val="de-DE"/>
        </w:rPr>
        <w:t>trefflich gesagt</w:t>
      </w:r>
      <w:r w:rsidRPr="00FB7AE9">
        <w:rPr>
          <w:sz w:val="28"/>
          <w:szCs w:val="28"/>
          <w:lang w:val="de-DE"/>
        </w:rPr>
        <w:t xml:space="preserve">“ </w:t>
      </w:r>
      <w:r>
        <w:rPr>
          <w:sz w:val="28"/>
          <w:szCs w:val="28"/>
          <w:lang w:val="de-DE"/>
        </w:rPr>
        <w:t>ist</w:t>
      </w:r>
      <w:r w:rsidRPr="00FB7AE9">
        <w:rPr>
          <w:sz w:val="28"/>
          <w:szCs w:val="28"/>
          <w:lang w:val="de-DE"/>
        </w:rPr>
        <w:t xml:space="preserve"> oder nicht, ist nichts anderes als der eigentliche Inhalt des </w:t>
      </w:r>
      <w:r w:rsidR="00FE7AA9">
        <w:rPr>
          <w:sz w:val="28"/>
          <w:szCs w:val="28"/>
          <w:lang w:val="de-DE"/>
        </w:rPr>
        <w:t>christlich</w:t>
      </w:r>
      <w:r w:rsidRPr="00FB7AE9">
        <w:rPr>
          <w:sz w:val="28"/>
          <w:szCs w:val="28"/>
          <w:lang w:val="de-DE"/>
        </w:rPr>
        <w:t>en Glaubens. Aus diesem Grund sollte alles, was als Teilwahrheit eine</w:t>
      </w:r>
      <w:r>
        <w:rPr>
          <w:sz w:val="28"/>
          <w:szCs w:val="28"/>
          <w:lang w:val="de-DE"/>
        </w:rPr>
        <w:t>r</w:t>
      </w:r>
      <w:r w:rsidRPr="00FB7AE9">
        <w:rPr>
          <w:sz w:val="28"/>
          <w:szCs w:val="28"/>
          <w:lang w:val="de-DE"/>
        </w:rPr>
        <w:t xml:space="preserve"> </w:t>
      </w:r>
      <w:r>
        <w:rPr>
          <w:sz w:val="28"/>
          <w:szCs w:val="28"/>
          <w:lang w:val="de-DE"/>
        </w:rPr>
        <w:t xml:space="preserve">anderen </w:t>
      </w:r>
      <w:r w:rsidRPr="00FB7AE9">
        <w:rPr>
          <w:sz w:val="28"/>
          <w:szCs w:val="28"/>
          <w:lang w:val="de-DE"/>
        </w:rPr>
        <w:t xml:space="preserve">Religion angesehen wird, mit dem </w:t>
      </w:r>
      <w:r w:rsidR="00FE7AA9">
        <w:rPr>
          <w:sz w:val="28"/>
          <w:szCs w:val="28"/>
          <w:lang w:val="de-DE"/>
        </w:rPr>
        <w:t>christlich</w:t>
      </w:r>
      <w:r w:rsidRPr="00FB7AE9">
        <w:rPr>
          <w:sz w:val="28"/>
          <w:szCs w:val="28"/>
          <w:lang w:val="de-DE"/>
        </w:rPr>
        <w:t xml:space="preserve">en Glauben übereinstimmen. Diese Teilwahrheit sollte jedoch, was auch immer sie ist, nicht als fremd angesehen und </w:t>
      </w:r>
      <w:r>
        <w:rPr>
          <w:sz w:val="28"/>
          <w:szCs w:val="28"/>
          <w:lang w:val="de-DE"/>
        </w:rPr>
        <w:t xml:space="preserve">abgelehnt </w:t>
      </w:r>
      <w:r w:rsidRPr="00FB7AE9">
        <w:rPr>
          <w:sz w:val="28"/>
          <w:szCs w:val="28"/>
          <w:lang w:val="de-DE"/>
        </w:rPr>
        <w:t xml:space="preserve">werden, da sie zufällig ein Element einer anderen Religion ist, sondern sie sollte als christlich angesehen werden, gerade weil sie </w:t>
      </w:r>
      <w:r>
        <w:rPr>
          <w:sz w:val="28"/>
          <w:szCs w:val="28"/>
          <w:lang w:val="de-DE"/>
        </w:rPr>
        <w:t>ein</w:t>
      </w:r>
      <w:r w:rsidRPr="00FB7AE9">
        <w:rPr>
          <w:sz w:val="28"/>
          <w:szCs w:val="28"/>
          <w:lang w:val="de-DE"/>
        </w:rPr>
        <w:t xml:space="preserve"> Produkt </w:t>
      </w:r>
      <w:r>
        <w:rPr>
          <w:sz w:val="28"/>
          <w:szCs w:val="28"/>
          <w:lang w:val="de-DE"/>
        </w:rPr>
        <w:t>desselb</w:t>
      </w:r>
      <w:r w:rsidRPr="00FB7AE9">
        <w:rPr>
          <w:sz w:val="28"/>
          <w:szCs w:val="28"/>
          <w:lang w:val="de-DE"/>
        </w:rPr>
        <w:t>e</w:t>
      </w:r>
      <w:r>
        <w:rPr>
          <w:sz w:val="28"/>
          <w:szCs w:val="28"/>
          <w:lang w:val="de-DE"/>
        </w:rPr>
        <w:t>n</w:t>
      </w:r>
      <w:r w:rsidRPr="00FB7AE9">
        <w:rPr>
          <w:sz w:val="28"/>
          <w:szCs w:val="28"/>
          <w:lang w:val="de-DE"/>
        </w:rPr>
        <w:t xml:space="preserve"> </w:t>
      </w:r>
      <w:r>
        <w:rPr>
          <w:sz w:val="28"/>
          <w:szCs w:val="28"/>
          <w:lang w:val="de-DE"/>
        </w:rPr>
        <w:t>Logos</w:t>
      </w:r>
      <w:r w:rsidRPr="008C709F">
        <w:rPr>
          <w:sz w:val="28"/>
          <w:szCs w:val="28"/>
          <w:lang w:val="de-DE"/>
        </w:rPr>
        <w:t xml:space="preserve"> </w:t>
      </w:r>
      <w:r w:rsidRPr="00FB7AE9">
        <w:rPr>
          <w:sz w:val="28"/>
          <w:szCs w:val="28"/>
          <w:lang w:val="de-DE"/>
        </w:rPr>
        <w:t>ist, d</w:t>
      </w:r>
      <w:r>
        <w:rPr>
          <w:sz w:val="28"/>
          <w:szCs w:val="28"/>
          <w:lang w:val="de-DE"/>
        </w:rPr>
        <w:t>er</w:t>
      </w:r>
      <w:r w:rsidRPr="00FB7AE9">
        <w:rPr>
          <w:sz w:val="28"/>
          <w:szCs w:val="28"/>
          <w:lang w:val="de-DE"/>
        </w:rPr>
        <w:t xml:space="preserve"> als inkarnierte</w:t>
      </w:r>
      <w:r>
        <w:rPr>
          <w:sz w:val="28"/>
          <w:szCs w:val="28"/>
          <w:lang w:val="de-DE"/>
        </w:rPr>
        <w:t>r</w:t>
      </w:r>
      <w:r w:rsidRPr="00FB7AE9">
        <w:rPr>
          <w:sz w:val="28"/>
          <w:szCs w:val="28"/>
          <w:lang w:val="de-DE"/>
        </w:rPr>
        <w:t xml:space="preserve"> </w:t>
      </w:r>
      <w:r>
        <w:rPr>
          <w:sz w:val="28"/>
          <w:szCs w:val="28"/>
          <w:lang w:val="de-DE"/>
        </w:rPr>
        <w:t>Logos</w:t>
      </w:r>
      <w:r w:rsidRPr="00FB7AE9">
        <w:rPr>
          <w:sz w:val="28"/>
          <w:szCs w:val="28"/>
          <w:lang w:val="de-DE"/>
        </w:rPr>
        <w:t xml:space="preserve"> vollständig in</w:t>
      </w:r>
      <w:r>
        <w:rPr>
          <w:sz w:val="28"/>
          <w:szCs w:val="28"/>
          <w:lang w:val="de-DE"/>
        </w:rPr>
        <w:t>nerhalb</w:t>
      </w:r>
      <w:r w:rsidRPr="00FB7AE9">
        <w:rPr>
          <w:sz w:val="28"/>
          <w:szCs w:val="28"/>
          <w:lang w:val="de-DE"/>
        </w:rPr>
        <w:t xml:space="preserve"> der Kirche und nur als keimartiger Logos außerhalb der Kirche wirkt.</w:t>
      </w:r>
    </w:p>
    <w:p w14:paraId="7E00D534" w14:textId="2727BB6F" w:rsidR="004E7E05" w:rsidRDefault="004E7E05" w:rsidP="004E7E05">
      <w:pPr>
        <w:spacing w:line="276" w:lineRule="auto"/>
        <w:ind w:right="1104" w:firstLine="720"/>
        <w:jc w:val="both"/>
        <w:rPr>
          <w:sz w:val="28"/>
          <w:szCs w:val="28"/>
          <w:lang w:val="de-DE"/>
        </w:rPr>
      </w:pPr>
      <w:r w:rsidRPr="002F3D54">
        <w:rPr>
          <w:sz w:val="28"/>
          <w:szCs w:val="28"/>
          <w:lang w:val="de-DE"/>
        </w:rPr>
        <w:lastRenderedPageBreak/>
        <w:t>An dieser Stelle</w:t>
      </w:r>
      <w:r w:rsidRPr="00FB7AE9">
        <w:rPr>
          <w:sz w:val="28"/>
          <w:szCs w:val="28"/>
          <w:lang w:val="de-DE"/>
        </w:rPr>
        <w:t xml:space="preserve"> sei darauf hingewiesen, dass die Tatsache, dass diese Haltung, diktiert durch die Theologie des „Logos</w:t>
      </w:r>
      <w:r w:rsidR="00674E78">
        <w:rPr>
          <w:sz w:val="28"/>
          <w:szCs w:val="28"/>
          <w:lang w:val="de-DE"/>
        </w:rPr>
        <w:t xml:space="preserve"> spermatikos</w:t>
      </w:r>
      <w:r w:rsidRPr="00FB7AE9">
        <w:rPr>
          <w:sz w:val="28"/>
          <w:szCs w:val="28"/>
          <w:lang w:val="de-DE"/>
        </w:rPr>
        <w:t xml:space="preserve">“, zur Ablehnung der religiösen Exklusivität führt, </w:t>
      </w:r>
      <w:r w:rsidRPr="007C3E65">
        <w:rPr>
          <w:sz w:val="28"/>
          <w:szCs w:val="28"/>
          <w:lang w:val="de-DE"/>
        </w:rPr>
        <w:t xml:space="preserve">nicht unbedingt die Akzeptanz einer </w:t>
      </w:r>
      <w:r>
        <w:rPr>
          <w:sz w:val="28"/>
          <w:szCs w:val="28"/>
          <w:lang w:val="de-DE"/>
        </w:rPr>
        <w:t>inklusiv</w:t>
      </w:r>
      <w:r w:rsidRPr="007C3E65">
        <w:rPr>
          <w:sz w:val="28"/>
          <w:szCs w:val="28"/>
          <w:lang w:val="de-DE"/>
        </w:rPr>
        <w:t>en Konzeption des Christentums bedeutet.</w:t>
      </w:r>
      <w:r w:rsidRPr="00FB7AE9">
        <w:rPr>
          <w:sz w:val="28"/>
          <w:szCs w:val="28"/>
          <w:lang w:val="de-DE"/>
        </w:rPr>
        <w:t xml:space="preserve"> </w:t>
      </w:r>
      <w:r w:rsidRPr="004C4CEF">
        <w:rPr>
          <w:sz w:val="28"/>
          <w:szCs w:val="28"/>
          <w:lang w:val="de-DE"/>
        </w:rPr>
        <w:t>Natürlich</w:t>
      </w:r>
      <w:r w:rsidRPr="00FB7AE9">
        <w:rPr>
          <w:sz w:val="28"/>
          <w:szCs w:val="28"/>
          <w:lang w:val="de-DE"/>
        </w:rPr>
        <w:t xml:space="preserve"> können einige christliche Wahrheiten als Früchte der Wirkung des keimartigen Logos auch in anderen </w:t>
      </w:r>
      <w:r w:rsidRPr="007C3E65">
        <w:rPr>
          <w:sz w:val="28"/>
          <w:szCs w:val="28"/>
          <w:lang w:val="de-DE"/>
        </w:rPr>
        <w:t xml:space="preserve">Religionen </w:t>
      </w:r>
      <w:r w:rsidRPr="00FB7AE9">
        <w:rPr>
          <w:sz w:val="28"/>
          <w:szCs w:val="28"/>
          <w:lang w:val="de-DE"/>
        </w:rPr>
        <w:t xml:space="preserve">gefunden werden. Dies bedeutet jedoch nicht, dass die Bedeutung und der Wert des Christentums relativiert werden. </w:t>
      </w:r>
      <w:r w:rsidRPr="002F3D54">
        <w:rPr>
          <w:sz w:val="28"/>
          <w:szCs w:val="28"/>
          <w:lang w:val="de-DE"/>
        </w:rPr>
        <w:t xml:space="preserve">Dies liegt daran, dass diese Wahrheiten laut Justin ihre wahre Bedeutung und </w:t>
      </w:r>
      <w:r w:rsidRPr="00FB7AE9">
        <w:rPr>
          <w:sz w:val="28"/>
          <w:szCs w:val="28"/>
          <w:lang w:val="de-DE"/>
        </w:rPr>
        <w:t xml:space="preserve">Heilsperspektive </w:t>
      </w:r>
      <w:r w:rsidRPr="002F3D54">
        <w:rPr>
          <w:sz w:val="28"/>
          <w:szCs w:val="28"/>
          <w:lang w:val="de-DE"/>
        </w:rPr>
        <w:t xml:space="preserve">nur innerhalb der Kirche erlangen, </w:t>
      </w:r>
      <w:r w:rsidRPr="00FB7AE9">
        <w:rPr>
          <w:sz w:val="28"/>
          <w:szCs w:val="28"/>
          <w:lang w:val="de-DE"/>
        </w:rPr>
        <w:t>wo die Fülle und Authentizität der offenbarten göttlichen Wahrheit liegt.</w:t>
      </w:r>
      <w:r w:rsidRPr="002F3D54">
        <w:rPr>
          <w:sz w:val="28"/>
          <w:szCs w:val="28"/>
          <w:lang w:val="de-DE"/>
        </w:rPr>
        <w:t xml:space="preserve"> </w:t>
      </w:r>
    </w:p>
    <w:p w14:paraId="7DF06EBD" w14:textId="7ADF057F" w:rsidR="004E7E05" w:rsidRDefault="004E7E05" w:rsidP="00194C91">
      <w:pPr>
        <w:spacing w:line="276" w:lineRule="auto"/>
        <w:ind w:right="1104" w:firstLine="720"/>
        <w:jc w:val="both"/>
        <w:rPr>
          <w:sz w:val="28"/>
          <w:szCs w:val="28"/>
          <w:lang w:val="de-DE"/>
        </w:rPr>
      </w:pPr>
      <w:r w:rsidRPr="00FB7AE9">
        <w:rPr>
          <w:sz w:val="28"/>
          <w:szCs w:val="28"/>
          <w:lang w:val="de-DE"/>
        </w:rPr>
        <w:t xml:space="preserve">Nur unter diesen Bedingungen </w:t>
      </w:r>
      <w:r>
        <w:rPr>
          <w:sz w:val="28"/>
          <w:szCs w:val="28"/>
          <w:lang w:val="de-DE"/>
        </w:rPr>
        <w:t>kann</w:t>
      </w:r>
      <w:r w:rsidRPr="00FB7AE9">
        <w:rPr>
          <w:sz w:val="28"/>
          <w:szCs w:val="28"/>
          <w:lang w:val="de-DE"/>
        </w:rPr>
        <w:t xml:space="preserve"> sowohl die </w:t>
      </w:r>
      <w:r>
        <w:rPr>
          <w:sz w:val="28"/>
          <w:szCs w:val="28"/>
          <w:lang w:val="de-DE"/>
        </w:rPr>
        <w:t>Konzeption</w:t>
      </w:r>
      <w:r w:rsidRPr="00FB7AE9">
        <w:rPr>
          <w:sz w:val="28"/>
          <w:szCs w:val="28"/>
          <w:lang w:val="de-DE"/>
        </w:rPr>
        <w:t xml:space="preserve"> einer religiösen Exklusivität als auch die </w:t>
      </w:r>
      <w:r>
        <w:rPr>
          <w:sz w:val="28"/>
          <w:szCs w:val="28"/>
          <w:lang w:val="de-DE"/>
        </w:rPr>
        <w:t>Konzeption</w:t>
      </w:r>
      <w:r w:rsidRPr="00FB7AE9">
        <w:rPr>
          <w:sz w:val="28"/>
          <w:szCs w:val="28"/>
          <w:lang w:val="de-DE"/>
        </w:rPr>
        <w:t xml:space="preserve"> einer religiösen </w:t>
      </w:r>
      <w:r>
        <w:rPr>
          <w:sz w:val="28"/>
          <w:szCs w:val="28"/>
          <w:lang w:val="de-DE"/>
        </w:rPr>
        <w:t>Inklusivität</w:t>
      </w:r>
      <w:r w:rsidRPr="00FB7AE9">
        <w:rPr>
          <w:sz w:val="28"/>
          <w:szCs w:val="28"/>
          <w:lang w:val="de-DE"/>
        </w:rPr>
        <w:t xml:space="preserve"> </w:t>
      </w:r>
      <w:r>
        <w:rPr>
          <w:sz w:val="28"/>
          <w:szCs w:val="28"/>
          <w:lang w:val="de-DE"/>
        </w:rPr>
        <w:t>überwund</w:t>
      </w:r>
      <w:r w:rsidRPr="00FB7AE9">
        <w:rPr>
          <w:sz w:val="28"/>
          <w:szCs w:val="28"/>
          <w:lang w:val="de-DE"/>
        </w:rPr>
        <w:t>en</w:t>
      </w:r>
      <w:r>
        <w:rPr>
          <w:sz w:val="28"/>
          <w:szCs w:val="28"/>
          <w:lang w:val="de-DE"/>
        </w:rPr>
        <w:t xml:space="preserve"> werden</w:t>
      </w:r>
      <w:r w:rsidRPr="00FB7AE9">
        <w:rPr>
          <w:sz w:val="28"/>
          <w:szCs w:val="28"/>
          <w:lang w:val="de-DE"/>
        </w:rPr>
        <w:t>, ohne die christliche Identität derjenigen zu gefährden, die a</w:t>
      </w:r>
      <w:r w:rsidR="001F0347">
        <w:rPr>
          <w:sz w:val="28"/>
          <w:szCs w:val="28"/>
          <w:lang w:val="de-DE"/>
        </w:rPr>
        <w:t>m</w:t>
      </w:r>
      <w:r w:rsidRPr="00FB7AE9">
        <w:rPr>
          <w:sz w:val="28"/>
          <w:szCs w:val="28"/>
          <w:lang w:val="de-DE"/>
        </w:rPr>
        <w:t xml:space="preserve"> interreligiösen Dialog teilnehmen, d</w:t>
      </w:r>
      <w:r w:rsidR="001F0347">
        <w:rPr>
          <w:sz w:val="28"/>
          <w:szCs w:val="28"/>
          <w:lang w:val="de-DE"/>
        </w:rPr>
        <w:t>er</w:t>
      </w:r>
      <w:r w:rsidRPr="00FB7AE9">
        <w:rPr>
          <w:sz w:val="28"/>
          <w:szCs w:val="28"/>
          <w:lang w:val="de-DE"/>
        </w:rPr>
        <w:t xml:space="preserve"> in unserer Zeit von</w:t>
      </w:r>
      <w:r>
        <w:rPr>
          <w:sz w:val="28"/>
          <w:szCs w:val="28"/>
          <w:lang w:val="de-DE"/>
        </w:rPr>
        <w:t xml:space="preserve"> der</w:t>
      </w:r>
      <w:r w:rsidRPr="00FB7AE9">
        <w:rPr>
          <w:sz w:val="28"/>
          <w:szCs w:val="28"/>
          <w:lang w:val="de-DE"/>
        </w:rPr>
        <w:t xml:space="preserve"> </w:t>
      </w:r>
      <w:r w:rsidR="00FE7AA9">
        <w:rPr>
          <w:sz w:val="28"/>
          <w:szCs w:val="28"/>
          <w:lang w:val="de-DE"/>
        </w:rPr>
        <w:t>Kirche</w:t>
      </w:r>
      <w:r w:rsidRPr="00FB7AE9">
        <w:rPr>
          <w:sz w:val="28"/>
          <w:szCs w:val="28"/>
          <w:lang w:val="de-DE"/>
        </w:rPr>
        <w:t xml:space="preserve"> durchgeführt w</w:t>
      </w:r>
      <w:r w:rsidR="001F0347">
        <w:rPr>
          <w:sz w:val="28"/>
          <w:szCs w:val="28"/>
          <w:lang w:val="de-DE"/>
        </w:rPr>
        <w:t>ird</w:t>
      </w:r>
      <w:r w:rsidRPr="00FB7AE9">
        <w:rPr>
          <w:sz w:val="28"/>
          <w:szCs w:val="28"/>
          <w:lang w:val="de-DE"/>
        </w:rPr>
        <w:t>.</w:t>
      </w:r>
    </w:p>
    <w:p w14:paraId="58E2C87B" w14:textId="77777777" w:rsidR="00C8208A" w:rsidRPr="00FB7AE9" w:rsidRDefault="00C8208A" w:rsidP="00194C91">
      <w:pPr>
        <w:spacing w:line="276" w:lineRule="auto"/>
        <w:ind w:right="1104" w:firstLine="720"/>
        <w:jc w:val="both"/>
        <w:rPr>
          <w:sz w:val="28"/>
          <w:szCs w:val="28"/>
          <w:lang w:val="de-DE"/>
        </w:rPr>
      </w:pPr>
    </w:p>
    <w:p w14:paraId="0BD54A97" w14:textId="08235246" w:rsidR="004E7E05" w:rsidRDefault="004E7E05" w:rsidP="004E7E05">
      <w:pPr>
        <w:spacing w:line="276" w:lineRule="auto"/>
        <w:ind w:right="1104"/>
        <w:jc w:val="center"/>
        <w:rPr>
          <w:b/>
          <w:sz w:val="28"/>
          <w:szCs w:val="28"/>
          <w:lang w:val="de-DE"/>
        </w:rPr>
      </w:pPr>
      <w:r w:rsidRPr="00FB7AE9">
        <w:rPr>
          <w:b/>
          <w:sz w:val="28"/>
          <w:szCs w:val="28"/>
          <w:lang w:val="de-DE"/>
        </w:rPr>
        <w:t>Fazit</w:t>
      </w:r>
    </w:p>
    <w:p w14:paraId="4E180984" w14:textId="77777777" w:rsidR="00194C91" w:rsidRPr="00616A26" w:rsidRDefault="00194C91" w:rsidP="004E7E05">
      <w:pPr>
        <w:spacing w:line="276" w:lineRule="auto"/>
        <w:ind w:right="1104"/>
        <w:jc w:val="center"/>
        <w:rPr>
          <w:b/>
          <w:sz w:val="28"/>
          <w:szCs w:val="28"/>
          <w:lang w:val="de-DE"/>
        </w:rPr>
      </w:pPr>
    </w:p>
    <w:p w14:paraId="109B4086" w14:textId="66DE4A3A" w:rsidR="004E7E05" w:rsidRPr="009C4375" w:rsidRDefault="004E7E05" w:rsidP="004E7E05">
      <w:pPr>
        <w:spacing w:line="276" w:lineRule="auto"/>
        <w:ind w:right="1104" w:firstLine="720"/>
        <w:jc w:val="both"/>
        <w:rPr>
          <w:sz w:val="28"/>
          <w:szCs w:val="28"/>
          <w:lang w:val="de-DE"/>
        </w:rPr>
      </w:pPr>
      <w:r w:rsidRPr="00DA4C2B">
        <w:rPr>
          <w:sz w:val="28"/>
          <w:szCs w:val="28"/>
          <w:lang w:val="de-DE"/>
        </w:rPr>
        <w:t>Nach dem, was wir gesagt haben, ist es unseres Erachtens verständlich geworden,</w:t>
      </w:r>
      <w:r w:rsidRPr="00DA4C2B">
        <w:rPr>
          <w:lang w:val="de-DE"/>
        </w:rPr>
        <w:t xml:space="preserve"> </w:t>
      </w:r>
      <w:r w:rsidRPr="00FB7AE9">
        <w:rPr>
          <w:sz w:val="28"/>
          <w:szCs w:val="28"/>
          <w:lang w:val="de-DE"/>
        </w:rPr>
        <w:t xml:space="preserve">dass die Theologie </w:t>
      </w:r>
      <w:r>
        <w:rPr>
          <w:sz w:val="28"/>
          <w:szCs w:val="28"/>
          <w:lang w:val="de-DE"/>
        </w:rPr>
        <w:t>des</w:t>
      </w:r>
      <w:r w:rsidRPr="00FB7AE9">
        <w:rPr>
          <w:sz w:val="28"/>
          <w:szCs w:val="28"/>
          <w:lang w:val="de-DE"/>
        </w:rPr>
        <w:t xml:space="preserve"> „Logos</w:t>
      </w:r>
      <w:r w:rsidR="001F0347">
        <w:rPr>
          <w:sz w:val="28"/>
          <w:szCs w:val="28"/>
          <w:lang w:val="de-DE"/>
        </w:rPr>
        <w:t xml:space="preserve"> spermatikos</w:t>
      </w:r>
      <w:r w:rsidRPr="00FB7AE9">
        <w:rPr>
          <w:sz w:val="28"/>
          <w:szCs w:val="28"/>
          <w:lang w:val="de-DE"/>
        </w:rPr>
        <w:t xml:space="preserve">“, die die Grundlage für den Dialog zwischen dem Philosophen und Märtyrer Justin und dem Hellenismus bildete, der am besten geeignete theologische Hintergrund für </w:t>
      </w:r>
      <w:r w:rsidR="001F0347">
        <w:rPr>
          <w:sz w:val="28"/>
          <w:szCs w:val="28"/>
          <w:lang w:val="de-DE"/>
        </w:rPr>
        <w:t>den</w:t>
      </w:r>
      <w:r w:rsidRPr="00FB7AE9">
        <w:rPr>
          <w:sz w:val="28"/>
          <w:szCs w:val="28"/>
          <w:lang w:val="de-DE"/>
        </w:rPr>
        <w:t xml:space="preserve"> interreligiösen Dialog</w:t>
      </w:r>
      <w:r>
        <w:rPr>
          <w:sz w:val="28"/>
          <w:szCs w:val="28"/>
          <w:lang w:val="de-DE"/>
        </w:rPr>
        <w:t>, d</w:t>
      </w:r>
      <w:r w:rsidR="001F0347">
        <w:rPr>
          <w:sz w:val="28"/>
          <w:szCs w:val="28"/>
          <w:lang w:val="de-DE"/>
        </w:rPr>
        <w:t>en</w:t>
      </w:r>
      <w:r w:rsidRPr="00FB7AE9">
        <w:rPr>
          <w:sz w:val="28"/>
          <w:szCs w:val="28"/>
          <w:lang w:val="de-DE"/>
        </w:rPr>
        <w:t xml:space="preserve"> d</w:t>
      </w:r>
      <w:r>
        <w:rPr>
          <w:sz w:val="28"/>
          <w:szCs w:val="28"/>
          <w:lang w:val="de-DE"/>
        </w:rPr>
        <w:t>ie</w:t>
      </w:r>
      <w:r w:rsidRPr="00FB7AE9">
        <w:rPr>
          <w:sz w:val="28"/>
          <w:szCs w:val="28"/>
          <w:lang w:val="de-DE"/>
        </w:rPr>
        <w:t xml:space="preserve"> Kirche in unserer Zeit</w:t>
      </w:r>
      <w:r w:rsidRPr="00DA4C2B">
        <w:rPr>
          <w:sz w:val="28"/>
          <w:szCs w:val="28"/>
          <w:lang w:val="de-DE"/>
        </w:rPr>
        <w:t xml:space="preserve"> </w:t>
      </w:r>
      <w:r w:rsidR="00616A26">
        <w:rPr>
          <w:sz w:val="28"/>
          <w:szCs w:val="28"/>
          <w:lang w:val="de-DE"/>
        </w:rPr>
        <w:t>durch</w:t>
      </w:r>
      <w:r>
        <w:rPr>
          <w:sz w:val="28"/>
          <w:szCs w:val="28"/>
          <w:lang w:val="de-DE"/>
        </w:rPr>
        <w:t>führt</w:t>
      </w:r>
      <w:r w:rsidRPr="00FB7AE9">
        <w:rPr>
          <w:sz w:val="28"/>
          <w:szCs w:val="28"/>
          <w:lang w:val="de-DE"/>
        </w:rPr>
        <w:t xml:space="preserve">. Es </w:t>
      </w:r>
      <w:r>
        <w:rPr>
          <w:sz w:val="28"/>
          <w:szCs w:val="28"/>
          <w:lang w:val="de-DE"/>
        </w:rPr>
        <w:t>geht um</w:t>
      </w:r>
      <w:r w:rsidRPr="00FB7AE9">
        <w:rPr>
          <w:sz w:val="28"/>
          <w:szCs w:val="28"/>
          <w:lang w:val="de-DE"/>
        </w:rPr>
        <w:t xml:space="preserve"> eine Theologie, die unter anderem auch die richtige Missionspraxis der </w:t>
      </w:r>
      <w:r w:rsidR="00FE7AA9">
        <w:rPr>
          <w:sz w:val="28"/>
          <w:szCs w:val="28"/>
          <w:lang w:val="de-DE"/>
        </w:rPr>
        <w:t>Kirche</w:t>
      </w:r>
      <w:r w:rsidRPr="00FB7AE9">
        <w:rPr>
          <w:sz w:val="28"/>
          <w:szCs w:val="28"/>
          <w:lang w:val="de-DE"/>
        </w:rPr>
        <w:t xml:space="preserve"> auf der ganzen Welt </w:t>
      </w:r>
      <w:r>
        <w:rPr>
          <w:sz w:val="28"/>
          <w:szCs w:val="28"/>
          <w:lang w:val="de-DE"/>
        </w:rPr>
        <w:t>vorschreib</w:t>
      </w:r>
      <w:r w:rsidRPr="00FB7AE9">
        <w:rPr>
          <w:sz w:val="28"/>
          <w:szCs w:val="28"/>
          <w:lang w:val="de-DE"/>
        </w:rPr>
        <w:t>t</w:t>
      </w:r>
      <w:r w:rsidRPr="009C4375">
        <w:rPr>
          <w:sz w:val="28"/>
          <w:szCs w:val="28"/>
          <w:lang w:val="de-DE"/>
        </w:rPr>
        <w:t>.</w:t>
      </w:r>
    </w:p>
    <w:p w14:paraId="2F071AF7" w14:textId="63FC5962" w:rsidR="004E7E05" w:rsidRPr="00076858" w:rsidRDefault="004E7E05" w:rsidP="004E7E05">
      <w:pPr>
        <w:spacing w:line="276" w:lineRule="auto"/>
        <w:ind w:right="1104" w:firstLine="720"/>
        <w:jc w:val="both"/>
        <w:rPr>
          <w:sz w:val="28"/>
          <w:szCs w:val="28"/>
          <w:lang w:val="de-DE"/>
        </w:rPr>
      </w:pPr>
      <w:r w:rsidRPr="00FB7AE9">
        <w:rPr>
          <w:sz w:val="28"/>
          <w:szCs w:val="28"/>
          <w:lang w:val="de-DE"/>
        </w:rPr>
        <w:t xml:space="preserve">Wir sind </w:t>
      </w:r>
      <w:r>
        <w:rPr>
          <w:sz w:val="28"/>
          <w:szCs w:val="28"/>
          <w:lang w:val="de-DE"/>
        </w:rPr>
        <w:t xml:space="preserve">also </w:t>
      </w:r>
      <w:r w:rsidRPr="00FB7AE9">
        <w:rPr>
          <w:sz w:val="28"/>
          <w:szCs w:val="28"/>
          <w:lang w:val="de-DE"/>
        </w:rPr>
        <w:t>der festen Überzeugung, dass</w:t>
      </w:r>
      <w:r w:rsidR="00EA3751" w:rsidRPr="00EA3751">
        <w:rPr>
          <w:sz w:val="28"/>
          <w:szCs w:val="28"/>
          <w:lang w:val="de-DE"/>
        </w:rPr>
        <w:t xml:space="preserve"> </w:t>
      </w:r>
      <w:r w:rsidR="00EA3751">
        <w:rPr>
          <w:sz w:val="28"/>
          <w:szCs w:val="28"/>
          <w:lang w:val="de-DE"/>
        </w:rPr>
        <w:t>die kirchlichen Führer und Theologen, die am interreligiösen Dialog teilnehmen</w:t>
      </w:r>
      <w:r w:rsidRPr="00FB7AE9">
        <w:rPr>
          <w:sz w:val="28"/>
          <w:szCs w:val="28"/>
          <w:lang w:val="de-DE"/>
        </w:rPr>
        <w:t xml:space="preserve">, wenn sie dem Beispiel von Justin </w:t>
      </w:r>
      <w:r w:rsidR="002A45CA">
        <w:rPr>
          <w:sz w:val="28"/>
          <w:szCs w:val="28"/>
          <w:lang w:val="de-DE"/>
        </w:rPr>
        <w:t>nach</w:t>
      </w:r>
      <w:r w:rsidRPr="00FB7AE9">
        <w:rPr>
          <w:sz w:val="28"/>
          <w:szCs w:val="28"/>
          <w:lang w:val="de-DE"/>
        </w:rPr>
        <w:t>folg</w:t>
      </w:r>
      <w:r w:rsidR="00EA3751">
        <w:rPr>
          <w:sz w:val="28"/>
          <w:szCs w:val="28"/>
          <w:lang w:val="de-DE"/>
        </w:rPr>
        <w:t>en</w:t>
      </w:r>
      <w:r w:rsidRPr="00FB7AE9">
        <w:rPr>
          <w:sz w:val="28"/>
          <w:szCs w:val="28"/>
          <w:lang w:val="de-DE"/>
        </w:rPr>
        <w:t xml:space="preserve"> </w:t>
      </w:r>
      <w:r>
        <w:rPr>
          <w:sz w:val="28"/>
          <w:szCs w:val="28"/>
          <w:lang w:val="de-DE"/>
        </w:rPr>
        <w:t xml:space="preserve">und </w:t>
      </w:r>
      <w:r w:rsidRPr="00FB7AE9">
        <w:rPr>
          <w:sz w:val="28"/>
          <w:szCs w:val="28"/>
          <w:lang w:val="de-DE"/>
        </w:rPr>
        <w:t xml:space="preserve">die Theologie </w:t>
      </w:r>
      <w:r>
        <w:rPr>
          <w:sz w:val="28"/>
          <w:szCs w:val="28"/>
          <w:lang w:val="de-DE"/>
        </w:rPr>
        <w:t>des</w:t>
      </w:r>
      <w:r w:rsidRPr="00FB7AE9">
        <w:rPr>
          <w:sz w:val="28"/>
          <w:szCs w:val="28"/>
          <w:lang w:val="de-DE"/>
        </w:rPr>
        <w:t xml:space="preserve"> „Logos</w:t>
      </w:r>
      <w:r w:rsidR="001F0347">
        <w:rPr>
          <w:sz w:val="28"/>
          <w:szCs w:val="28"/>
          <w:lang w:val="de-DE"/>
        </w:rPr>
        <w:t xml:space="preserve"> spermatikos</w:t>
      </w:r>
      <w:r w:rsidRPr="00FB7AE9">
        <w:rPr>
          <w:sz w:val="28"/>
          <w:szCs w:val="28"/>
          <w:lang w:val="de-DE"/>
        </w:rPr>
        <w:t>“ in ihren interreligiösen Beziehungen anwende</w:t>
      </w:r>
      <w:r w:rsidR="00EA3751">
        <w:rPr>
          <w:sz w:val="28"/>
          <w:szCs w:val="28"/>
          <w:lang w:val="de-DE"/>
        </w:rPr>
        <w:t>n</w:t>
      </w:r>
      <w:r w:rsidRPr="00FB7AE9">
        <w:rPr>
          <w:sz w:val="28"/>
          <w:szCs w:val="28"/>
          <w:lang w:val="de-DE"/>
        </w:rPr>
        <w:t xml:space="preserve">, die religiöse </w:t>
      </w:r>
      <w:r>
        <w:rPr>
          <w:sz w:val="28"/>
          <w:szCs w:val="28"/>
          <w:lang w:val="de-DE"/>
        </w:rPr>
        <w:t>Entwer</w:t>
      </w:r>
      <w:r w:rsidRPr="00FB7AE9">
        <w:rPr>
          <w:sz w:val="28"/>
          <w:szCs w:val="28"/>
          <w:lang w:val="de-DE"/>
        </w:rPr>
        <w:t>tung sowohl der Menschen, mit denen sie im Dialog steh</w:t>
      </w:r>
      <w:r w:rsidR="00EA3751">
        <w:rPr>
          <w:sz w:val="28"/>
          <w:szCs w:val="28"/>
          <w:lang w:val="de-DE"/>
        </w:rPr>
        <w:t>en</w:t>
      </w:r>
      <w:r w:rsidRPr="00FB7AE9">
        <w:rPr>
          <w:sz w:val="28"/>
          <w:szCs w:val="28"/>
          <w:lang w:val="de-DE"/>
        </w:rPr>
        <w:t xml:space="preserve">, als auch der </w:t>
      </w:r>
      <w:r>
        <w:rPr>
          <w:sz w:val="28"/>
          <w:szCs w:val="28"/>
          <w:lang w:val="de-DE"/>
        </w:rPr>
        <w:t>verschiedenen</w:t>
      </w:r>
      <w:r w:rsidRPr="00FB7AE9">
        <w:rPr>
          <w:sz w:val="28"/>
          <w:szCs w:val="28"/>
          <w:lang w:val="de-DE"/>
        </w:rPr>
        <w:t xml:space="preserve"> </w:t>
      </w:r>
      <w:r>
        <w:rPr>
          <w:sz w:val="28"/>
          <w:szCs w:val="28"/>
          <w:lang w:val="de-DE"/>
        </w:rPr>
        <w:t xml:space="preserve">Religion, die diese Menschen vertreten, </w:t>
      </w:r>
      <w:r w:rsidRPr="00FB7AE9">
        <w:rPr>
          <w:sz w:val="28"/>
          <w:szCs w:val="28"/>
          <w:lang w:val="de-DE"/>
        </w:rPr>
        <w:t>vermeide</w:t>
      </w:r>
      <w:r>
        <w:rPr>
          <w:sz w:val="28"/>
          <w:szCs w:val="28"/>
          <w:lang w:val="de-DE"/>
        </w:rPr>
        <w:t>n k</w:t>
      </w:r>
      <w:r w:rsidR="00EA3751">
        <w:rPr>
          <w:sz w:val="28"/>
          <w:szCs w:val="28"/>
          <w:lang w:val="de-DE"/>
        </w:rPr>
        <w:t>ö</w:t>
      </w:r>
      <w:r>
        <w:rPr>
          <w:sz w:val="28"/>
          <w:szCs w:val="28"/>
          <w:lang w:val="de-DE"/>
        </w:rPr>
        <w:t>nn</w:t>
      </w:r>
      <w:r w:rsidR="00EA3751">
        <w:rPr>
          <w:sz w:val="28"/>
          <w:szCs w:val="28"/>
          <w:lang w:val="de-DE"/>
        </w:rPr>
        <w:t>en</w:t>
      </w:r>
      <w:r>
        <w:rPr>
          <w:sz w:val="28"/>
          <w:szCs w:val="28"/>
          <w:lang w:val="de-DE"/>
        </w:rPr>
        <w:t>,</w:t>
      </w:r>
      <w:r w:rsidRPr="00FB7AE9">
        <w:rPr>
          <w:sz w:val="28"/>
          <w:szCs w:val="28"/>
          <w:lang w:val="de-DE"/>
        </w:rPr>
        <w:t xml:space="preserve"> ohne gleichzeitig d</w:t>
      </w:r>
      <w:r>
        <w:rPr>
          <w:sz w:val="28"/>
          <w:szCs w:val="28"/>
          <w:lang w:val="de-DE"/>
        </w:rPr>
        <w:t>ie Gefahr einer</w:t>
      </w:r>
      <w:r w:rsidRPr="00FB7AE9">
        <w:rPr>
          <w:sz w:val="28"/>
          <w:szCs w:val="28"/>
          <w:lang w:val="de-DE"/>
        </w:rPr>
        <w:t xml:space="preserve"> religiösen Synkretismus </w:t>
      </w:r>
      <w:r>
        <w:rPr>
          <w:sz w:val="28"/>
          <w:szCs w:val="28"/>
          <w:lang w:val="de-DE"/>
        </w:rPr>
        <w:t>einzugehen</w:t>
      </w:r>
      <w:r w:rsidRPr="00FB7AE9">
        <w:rPr>
          <w:sz w:val="28"/>
          <w:szCs w:val="28"/>
          <w:lang w:val="de-DE"/>
        </w:rPr>
        <w:t xml:space="preserve">. Außerdem entspricht diese Theologie voll und ganz der Natur </w:t>
      </w:r>
      <w:r w:rsidR="00322206">
        <w:rPr>
          <w:sz w:val="28"/>
          <w:szCs w:val="28"/>
          <w:lang w:val="de-DE"/>
        </w:rPr>
        <w:t xml:space="preserve">der Kirche </w:t>
      </w:r>
      <w:r w:rsidR="004E2B0C">
        <w:rPr>
          <w:sz w:val="28"/>
          <w:szCs w:val="28"/>
          <w:lang w:val="de-DE"/>
        </w:rPr>
        <w:t xml:space="preserve">selbst </w:t>
      </w:r>
      <w:r w:rsidR="00322206">
        <w:rPr>
          <w:sz w:val="28"/>
          <w:szCs w:val="28"/>
          <w:lang w:val="de-DE"/>
        </w:rPr>
        <w:t xml:space="preserve">und </w:t>
      </w:r>
      <w:r w:rsidR="003E3CA9">
        <w:rPr>
          <w:sz w:val="28"/>
          <w:szCs w:val="28"/>
          <w:lang w:val="de-DE"/>
        </w:rPr>
        <w:t>ins</w:t>
      </w:r>
      <w:r w:rsidR="00322206">
        <w:rPr>
          <w:sz w:val="28"/>
          <w:szCs w:val="28"/>
          <w:lang w:val="de-DE"/>
        </w:rPr>
        <w:t>besonder</w:t>
      </w:r>
      <w:r w:rsidR="003E3CA9">
        <w:rPr>
          <w:sz w:val="28"/>
          <w:szCs w:val="28"/>
          <w:lang w:val="de-DE"/>
        </w:rPr>
        <w:t>e</w:t>
      </w:r>
      <w:r w:rsidR="00322206">
        <w:rPr>
          <w:sz w:val="28"/>
          <w:szCs w:val="28"/>
          <w:lang w:val="de-DE"/>
        </w:rPr>
        <w:t xml:space="preserve"> </w:t>
      </w:r>
      <w:r w:rsidRPr="00FB7AE9">
        <w:rPr>
          <w:sz w:val="28"/>
          <w:szCs w:val="28"/>
          <w:lang w:val="de-DE"/>
        </w:rPr>
        <w:t>der Orthodox</w:t>
      </w:r>
      <w:r w:rsidR="003E3CA9">
        <w:rPr>
          <w:sz w:val="28"/>
          <w:szCs w:val="28"/>
          <w:lang w:val="de-DE"/>
        </w:rPr>
        <w:t>en Kirche</w:t>
      </w:r>
      <w:r w:rsidRPr="00FB7AE9">
        <w:rPr>
          <w:sz w:val="28"/>
          <w:szCs w:val="28"/>
          <w:lang w:val="de-DE"/>
        </w:rPr>
        <w:t>, d</w:t>
      </w:r>
      <w:r w:rsidR="003E3CA9">
        <w:rPr>
          <w:sz w:val="28"/>
          <w:szCs w:val="28"/>
          <w:lang w:val="de-DE"/>
        </w:rPr>
        <w:t>eren</w:t>
      </w:r>
      <w:r w:rsidRPr="00FB7AE9">
        <w:rPr>
          <w:sz w:val="28"/>
          <w:szCs w:val="28"/>
          <w:lang w:val="de-DE"/>
        </w:rPr>
        <w:t xml:space="preserve"> Geschichte und Tradition </w:t>
      </w:r>
      <w:r>
        <w:rPr>
          <w:sz w:val="28"/>
          <w:szCs w:val="28"/>
          <w:lang w:val="de-DE"/>
        </w:rPr>
        <w:t>eindeut</w:t>
      </w:r>
      <w:r w:rsidRPr="00FB7AE9">
        <w:rPr>
          <w:sz w:val="28"/>
          <w:szCs w:val="28"/>
          <w:lang w:val="de-DE"/>
        </w:rPr>
        <w:t>i</w:t>
      </w:r>
      <w:r>
        <w:rPr>
          <w:sz w:val="28"/>
          <w:szCs w:val="28"/>
          <w:lang w:val="de-DE"/>
        </w:rPr>
        <w:t>g</w:t>
      </w:r>
      <w:r w:rsidRPr="00FB7AE9">
        <w:rPr>
          <w:sz w:val="28"/>
          <w:szCs w:val="28"/>
          <w:lang w:val="de-DE"/>
        </w:rPr>
        <w:t xml:space="preserve"> </w:t>
      </w:r>
      <w:r>
        <w:rPr>
          <w:sz w:val="28"/>
          <w:szCs w:val="28"/>
          <w:lang w:val="de-DE"/>
        </w:rPr>
        <w:t>be</w:t>
      </w:r>
      <w:r w:rsidRPr="00FB7AE9">
        <w:rPr>
          <w:sz w:val="28"/>
          <w:szCs w:val="28"/>
          <w:lang w:val="de-DE"/>
        </w:rPr>
        <w:t>ze</w:t>
      </w:r>
      <w:r>
        <w:rPr>
          <w:sz w:val="28"/>
          <w:szCs w:val="28"/>
          <w:lang w:val="de-DE"/>
        </w:rPr>
        <w:t>u</w:t>
      </w:r>
      <w:r w:rsidRPr="00FB7AE9">
        <w:rPr>
          <w:sz w:val="28"/>
          <w:szCs w:val="28"/>
          <w:lang w:val="de-DE"/>
        </w:rPr>
        <w:t>gen, dass der Respekt vor Menschen unterschiedlicher religiöser Überzeugungen tief in ihrem Bewusstsein und ihrer langjährigen Praxis verwurzelt ist.</w:t>
      </w:r>
    </w:p>
    <w:p w14:paraId="6B7397A9" w14:textId="7BF11F5A" w:rsidR="00795625" w:rsidRPr="0044763E" w:rsidRDefault="00795625" w:rsidP="004E7E05">
      <w:pPr>
        <w:spacing w:line="276" w:lineRule="auto"/>
        <w:ind w:right="1104"/>
        <w:rPr>
          <w:lang w:val="de-DE"/>
        </w:rPr>
      </w:pPr>
    </w:p>
    <w:sectPr w:rsidR="00795625" w:rsidRPr="0044763E" w:rsidSect="001E40D4">
      <w:headerReference w:type="default" r:id="rId8"/>
      <w:footerReference w:type="default" r:id="rId9"/>
      <w:pgSz w:w="11900" w:h="16840"/>
      <w:pgMar w:top="720" w:right="701"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AACA" w14:textId="77777777" w:rsidR="0010089A" w:rsidRDefault="0010089A">
      <w:r>
        <w:separator/>
      </w:r>
    </w:p>
  </w:endnote>
  <w:endnote w:type="continuationSeparator" w:id="0">
    <w:p w14:paraId="6889B3C2" w14:textId="77777777" w:rsidR="0010089A" w:rsidRDefault="0010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A1"/>
    <w:family w:val="swiss"/>
    <w:pitch w:val="variable"/>
    <w:sig w:usb0="E4002EFF" w:usb1="C000247B" w:usb2="00000009" w:usb3="00000000" w:csb0="000001FF" w:csb1="00000000"/>
  </w:font>
  <w:font w:name="Greek">
    <w:altName w:val="Calibri"/>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A0EB" w14:textId="77777777" w:rsidR="00795625" w:rsidRDefault="00795625">
    <w:pPr>
      <w:pStyle w:val="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A559" w14:textId="77777777" w:rsidR="0010089A" w:rsidRDefault="0010089A">
      <w:r>
        <w:separator/>
      </w:r>
    </w:p>
  </w:footnote>
  <w:footnote w:type="continuationSeparator" w:id="0">
    <w:p w14:paraId="72994992" w14:textId="77777777" w:rsidR="0010089A" w:rsidRDefault="0010089A">
      <w:r>
        <w:continuationSeparator/>
      </w:r>
    </w:p>
  </w:footnote>
  <w:footnote w:id="1">
    <w:p w14:paraId="70414ED5" w14:textId="77777777" w:rsidR="004E7E05" w:rsidRPr="00C9619C" w:rsidRDefault="004E7E05" w:rsidP="004E7E05">
      <w:pPr>
        <w:pStyle w:val="FootnoteText"/>
        <w:ind w:right="1104"/>
        <w:jc w:val="both"/>
        <w:rPr>
          <w:rFonts w:ascii="Times New Roman" w:hAnsi="Times New Roman" w:cs="Times New Roman"/>
          <w:lang w:val="el-GR"/>
        </w:rPr>
      </w:pPr>
      <w:r w:rsidRPr="00C9619C">
        <w:rPr>
          <w:rStyle w:val="FootnoteReference"/>
          <w:rFonts w:ascii="Times New Roman" w:hAnsi="Times New Roman" w:cs="Times New Roman"/>
        </w:rPr>
        <w:footnoteRef/>
      </w:r>
      <w:r w:rsidRPr="00C9619C">
        <w:rPr>
          <w:rFonts w:ascii="Times New Roman" w:hAnsi="Times New Roman" w:cs="Times New Roman"/>
          <w:lang w:val="el-GR"/>
        </w:rPr>
        <w:t xml:space="preserve"> </w:t>
      </w:r>
      <w:r w:rsidRPr="00C9619C">
        <w:rPr>
          <w:rFonts w:ascii="Times New Roman" w:hAnsi="Times New Roman" w:cs="Times New Roman"/>
          <w:lang w:val="de-DE"/>
        </w:rPr>
        <w:t>Siehe</w:t>
      </w:r>
      <w:r w:rsidRPr="00C9619C">
        <w:rPr>
          <w:rFonts w:ascii="Times New Roman" w:hAnsi="Times New Roman" w:cs="Times New Roman"/>
          <w:lang w:val="el-GR"/>
        </w:rPr>
        <w:t xml:space="preserve"> Α. </w:t>
      </w:r>
      <w:r w:rsidRPr="00C9619C">
        <w:rPr>
          <w:rFonts w:ascii="Times New Roman" w:hAnsi="Times New Roman" w:cs="Times New Roman"/>
          <w:lang w:val="de-DE"/>
        </w:rPr>
        <w:t>Theodorou</w:t>
      </w:r>
      <w:r w:rsidRPr="00C9619C">
        <w:rPr>
          <w:rFonts w:ascii="Times New Roman" w:hAnsi="Times New Roman" w:cs="Times New Roman"/>
          <w:lang w:val="el-GR"/>
        </w:rPr>
        <w:t xml:space="preserve">, </w:t>
      </w:r>
      <w:r w:rsidRPr="00C9619C">
        <w:rPr>
          <w:rFonts w:ascii="Times New Roman" w:hAnsi="Times New Roman" w:cs="Times New Roman"/>
          <w:i/>
          <w:lang w:val="el-GR"/>
        </w:rPr>
        <w:t>Η θεολογία του Ιουστίνου, φιλοσόφου και μάρτυρος, και αι σχέσεις αυτής προς την ελληνικήν φιλοσοφίαν</w:t>
      </w:r>
      <w:r w:rsidRPr="00C9619C">
        <w:rPr>
          <w:rFonts w:ascii="Times New Roman" w:hAnsi="Times New Roman" w:cs="Times New Roman"/>
          <w:lang w:val="el-GR"/>
        </w:rPr>
        <w:t xml:space="preserve">, </w:t>
      </w:r>
      <w:r w:rsidRPr="00C9619C">
        <w:rPr>
          <w:rFonts w:ascii="Times New Roman" w:hAnsi="Times New Roman" w:cs="Times New Roman"/>
          <w:lang w:val="de-DE"/>
        </w:rPr>
        <w:t>Athen</w:t>
      </w:r>
      <w:r w:rsidRPr="00C9619C">
        <w:rPr>
          <w:rFonts w:ascii="Times New Roman" w:hAnsi="Times New Roman" w:cs="Times New Roman"/>
          <w:lang w:val="el-GR"/>
        </w:rPr>
        <w:t xml:space="preserve"> 1960, </w:t>
      </w:r>
      <w:r w:rsidRPr="00C9619C">
        <w:rPr>
          <w:rFonts w:ascii="Times New Roman" w:hAnsi="Times New Roman" w:cs="Times New Roman"/>
          <w:lang w:val="de-DE"/>
        </w:rPr>
        <w:t>S</w:t>
      </w:r>
      <w:r w:rsidRPr="00C9619C">
        <w:rPr>
          <w:rFonts w:ascii="Times New Roman" w:hAnsi="Times New Roman" w:cs="Times New Roman"/>
          <w:lang w:val="el-GR"/>
        </w:rPr>
        <w:t>. 98.</w:t>
      </w:r>
    </w:p>
  </w:footnote>
  <w:footnote w:id="2">
    <w:p w14:paraId="07F6CC35" w14:textId="77777777" w:rsidR="004E7E05" w:rsidRPr="008E396B" w:rsidRDefault="004E7E05" w:rsidP="004E7E05">
      <w:pPr>
        <w:pStyle w:val="FootnoteText"/>
        <w:ind w:right="1104"/>
        <w:jc w:val="both"/>
        <w:rPr>
          <w:rFonts w:ascii="Times New Roman" w:hAnsi="Times New Roman" w:cs="Times New Roman"/>
          <w:lang w:val="el-GR"/>
        </w:rPr>
      </w:pPr>
      <w:r w:rsidRPr="00081F36">
        <w:rPr>
          <w:rStyle w:val="FootnoteReference"/>
          <w:rFonts w:ascii="Times New Roman" w:hAnsi="Times New Roman" w:cs="Times New Roman"/>
        </w:rPr>
        <w:footnoteRef/>
      </w:r>
      <w:r w:rsidRPr="008E396B">
        <w:rPr>
          <w:rFonts w:ascii="Times New Roman" w:hAnsi="Times New Roman" w:cs="Times New Roman"/>
          <w:lang w:val="el-GR"/>
        </w:rPr>
        <w:t xml:space="preserve"> </w:t>
      </w:r>
      <w:r w:rsidRPr="00081F36">
        <w:rPr>
          <w:rFonts w:ascii="Times New Roman" w:hAnsi="Times New Roman" w:cs="Times New Roman"/>
          <w:lang w:val="de-DE"/>
        </w:rPr>
        <w:t>Siehe</w:t>
      </w:r>
      <w:r w:rsidRPr="008E396B">
        <w:rPr>
          <w:rFonts w:ascii="Times New Roman" w:hAnsi="Times New Roman" w:cs="Times New Roman"/>
          <w:lang w:val="el-GR"/>
        </w:rPr>
        <w:t xml:space="preserve"> </w:t>
      </w:r>
      <w:r w:rsidRPr="00081F36">
        <w:rPr>
          <w:rFonts w:ascii="Times New Roman" w:hAnsi="Times New Roman" w:cs="Times New Roman"/>
          <w:lang w:val="el-GR"/>
        </w:rPr>
        <w:t>Α</w:t>
      </w:r>
      <w:r w:rsidRPr="008E396B">
        <w:rPr>
          <w:rFonts w:ascii="Times New Roman" w:hAnsi="Times New Roman" w:cs="Times New Roman"/>
          <w:lang w:val="el-GR"/>
        </w:rPr>
        <w:t xml:space="preserve">. </w:t>
      </w:r>
      <w:r w:rsidRPr="00081F36">
        <w:rPr>
          <w:rFonts w:ascii="Times New Roman" w:hAnsi="Times New Roman" w:cs="Times New Roman"/>
          <w:lang w:val="de-DE"/>
        </w:rPr>
        <w:t>Theodorou</w:t>
      </w:r>
      <w:r w:rsidRPr="008E396B">
        <w:rPr>
          <w:rFonts w:ascii="Times New Roman" w:hAnsi="Times New Roman" w:cs="Times New Roman"/>
          <w:lang w:val="el-GR"/>
        </w:rPr>
        <w:t xml:space="preserve">, </w:t>
      </w:r>
      <w:r w:rsidRPr="00081F36">
        <w:rPr>
          <w:rFonts w:ascii="Times New Roman" w:hAnsi="Times New Roman" w:cs="Times New Roman"/>
          <w:lang w:val="de-DE"/>
        </w:rPr>
        <w:t>a</w:t>
      </w:r>
      <w:r w:rsidRPr="008E396B">
        <w:rPr>
          <w:rFonts w:ascii="Times New Roman" w:hAnsi="Times New Roman" w:cs="Times New Roman"/>
          <w:lang w:val="el-GR"/>
        </w:rPr>
        <w:t>.</w:t>
      </w:r>
      <w:r w:rsidRPr="00081F36">
        <w:rPr>
          <w:rFonts w:ascii="Times New Roman" w:hAnsi="Times New Roman" w:cs="Times New Roman"/>
          <w:lang w:val="de-DE"/>
        </w:rPr>
        <w:t>a</w:t>
      </w:r>
      <w:r w:rsidRPr="008E396B">
        <w:rPr>
          <w:rFonts w:ascii="Times New Roman" w:hAnsi="Times New Roman" w:cs="Times New Roman"/>
          <w:lang w:val="el-GR"/>
        </w:rPr>
        <w:t>.</w:t>
      </w:r>
      <w:r w:rsidRPr="00081F36">
        <w:rPr>
          <w:rFonts w:ascii="Times New Roman" w:hAnsi="Times New Roman" w:cs="Times New Roman"/>
          <w:lang w:val="de-DE"/>
        </w:rPr>
        <w:t>O</w:t>
      </w:r>
      <w:r w:rsidRPr="008E396B">
        <w:rPr>
          <w:rFonts w:ascii="Times New Roman" w:hAnsi="Times New Roman" w:cs="Times New Roman"/>
          <w:lang w:val="el-GR"/>
        </w:rPr>
        <w:t xml:space="preserve">., </w:t>
      </w:r>
      <w:r>
        <w:rPr>
          <w:rFonts w:ascii="Times New Roman" w:hAnsi="Times New Roman" w:cs="Times New Roman"/>
          <w:lang w:val="de-DE"/>
        </w:rPr>
        <w:t>S</w:t>
      </w:r>
      <w:r w:rsidRPr="008E396B">
        <w:rPr>
          <w:rFonts w:ascii="Times New Roman" w:hAnsi="Times New Roman" w:cs="Times New Roman"/>
          <w:lang w:val="el-GR"/>
        </w:rPr>
        <w:t xml:space="preserve">. 73; </w:t>
      </w:r>
      <w:r w:rsidRPr="00081F36">
        <w:rPr>
          <w:rFonts w:ascii="Times New Roman" w:hAnsi="Times New Roman" w:cs="Times New Roman"/>
          <w:lang w:val="de-DE"/>
        </w:rPr>
        <w:t>Ders</w:t>
      </w:r>
      <w:r w:rsidRPr="008E396B">
        <w:rPr>
          <w:rFonts w:ascii="Times New Roman" w:hAnsi="Times New Roman" w:cs="Times New Roman"/>
          <w:lang w:val="el-GR"/>
        </w:rPr>
        <w:t>., «</w:t>
      </w:r>
      <w:r w:rsidRPr="00081F36">
        <w:rPr>
          <w:rFonts w:ascii="Times New Roman" w:hAnsi="Times New Roman" w:cs="Times New Roman"/>
          <w:lang w:val="el-GR"/>
        </w:rPr>
        <w:t>Ήτο</w:t>
      </w:r>
      <w:r w:rsidRPr="008E396B">
        <w:rPr>
          <w:rFonts w:ascii="Times New Roman" w:hAnsi="Times New Roman" w:cs="Times New Roman"/>
          <w:lang w:val="el-GR"/>
        </w:rPr>
        <w:t xml:space="preserve"> </w:t>
      </w:r>
      <w:r w:rsidRPr="00081F36">
        <w:rPr>
          <w:rFonts w:ascii="Times New Roman" w:hAnsi="Times New Roman" w:cs="Times New Roman"/>
          <w:lang w:val="el-GR"/>
        </w:rPr>
        <w:t>ο</w:t>
      </w:r>
      <w:r w:rsidRPr="008E396B">
        <w:rPr>
          <w:rFonts w:ascii="Times New Roman" w:hAnsi="Times New Roman" w:cs="Times New Roman"/>
          <w:lang w:val="el-GR"/>
        </w:rPr>
        <w:t xml:space="preserve"> </w:t>
      </w:r>
      <w:r w:rsidRPr="00081F36">
        <w:rPr>
          <w:rFonts w:ascii="Times New Roman" w:hAnsi="Times New Roman" w:cs="Times New Roman"/>
          <w:lang w:val="el-GR"/>
        </w:rPr>
        <w:t>Ιουστίνος</w:t>
      </w:r>
      <w:r w:rsidRPr="008E396B">
        <w:rPr>
          <w:rFonts w:ascii="Times New Roman" w:hAnsi="Times New Roman" w:cs="Times New Roman"/>
          <w:lang w:val="el-GR"/>
        </w:rPr>
        <w:t xml:space="preserve"> </w:t>
      </w:r>
      <w:r w:rsidRPr="00081F36">
        <w:rPr>
          <w:rFonts w:ascii="Times New Roman" w:hAnsi="Times New Roman" w:cs="Times New Roman"/>
          <w:lang w:val="el-GR"/>
        </w:rPr>
        <w:t>Χριστιανός</w:t>
      </w:r>
      <w:r w:rsidRPr="008E396B">
        <w:rPr>
          <w:rFonts w:ascii="Times New Roman" w:hAnsi="Times New Roman" w:cs="Times New Roman"/>
          <w:lang w:val="el-GR"/>
        </w:rPr>
        <w:t xml:space="preserve"> </w:t>
      </w:r>
      <w:r w:rsidRPr="00081F36">
        <w:rPr>
          <w:rFonts w:ascii="Times New Roman" w:hAnsi="Times New Roman" w:cs="Times New Roman"/>
          <w:lang w:val="el-GR"/>
        </w:rPr>
        <w:t>φιλοσοφών</w:t>
      </w:r>
      <w:r w:rsidRPr="008E396B">
        <w:rPr>
          <w:rFonts w:ascii="Times New Roman" w:hAnsi="Times New Roman" w:cs="Times New Roman"/>
          <w:lang w:val="el-GR"/>
        </w:rPr>
        <w:t xml:space="preserve"> </w:t>
      </w:r>
      <w:r w:rsidRPr="00081F36">
        <w:rPr>
          <w:rFonts w:ascii="Times New Roman" w:hAnsi="Times New Roman" w:cs="Times New Roman"/>
          <w:lang w:val="el-GR"/>
        </w:rPr>
        <w:t>ή</w:t>
      </w:r>
      <w:r w:rsidRPr="008E396B">
        <w:rPr>
          <w:rFonts w:ascii="Times New Roman" w:hAnsi="Times New Roman" w:cs="Times New Roman"/>
          <w:lang w:val="el-GR"/>
        </w:rPr>
        <w:t xml:space="preserve"> </w:t>
      </w:r>
      <w:r w:rsidRPr="00081F36">
        <w:rPr>
          <w:rFonts w:ascii="Times New Roman" w:hAnsi="Times New Roman" w:cs="Times New Roman"/>
          <w:lang w:val="el-GR"/>
        </w:rPr>
        <w:t>φιλόσοφος</w:t>
      </w:r>
      <w:r w:rsidRPr="008E396B">
        <w:rPr>
          <w:rFonts w:ascii="Times New Roman" w:hAnsi="Times New Roman" w:cs="Times New Roman"/>
          <w:lang w:val="el-GR"/>
        </w:rPr>
        <w:t xml:space="preserve"> </w:t>
      </w:r>
      <w:r w:rsidRPr="00081F36">
        <w:rPr>
          <w:rFonts w:ascii="Times New Roman" w:hAnsi="Times New Roman" w:cs="Times New Roman"/>
          <w:lang w:val="el-GR"/>
        </w:rPr>
        <w:t>χριστιανίζων</w:t>
      </w:r>
      <w:r w:rsidRPr="008E396B">
        <w:rPr>
          <w:rFonts w:ascii="Times New Roman" w:hAnsi="Times New Roman" w:cs="Times New Roman"/>
          <w:lang w:val="el-GR"/>
        </w:rPr>
        <w:t xml:space="preserve">;», </w:t>
      </w:r>
      <w:r w:rsidRPr="00081F36">
        <w:rPr>
          <w:rFonts w:ascii="Times New Roman" w:hAnsi="Times New Roman" w:cs="Times New Roman"/>
          <w:lang w:val="de-DE"/>
        </w:rPr>
        <w:t>in</w:t>
      </w:r>
      <w:r w:rsidRPr="008E396B">
        <w:rPr>
          <w:rFonts w:ascii="Times New Roman" w:hAnsi="Times New Roman" w:cs="Times New Roman"/>
          <w:lang w:val="el-GR"/>
        </w:rPr>
        <w:t xml:space="preserve">: </w:t>
      </w:r>
      <w:r w:rsidRPr="00081F36">
        <w:rPr>
          <w:rFonts w:ascii="Times New Roman" w:hAnsi="Times New Roman" w:cs="Times New Roman"/>
          <w:i/>
          <w:lang w:val="el-GR"/>
        </w:rPr>
        <w:t>Εκκλησία</w:t>
      </w:r>
      <w:r w:rsidRPr="008E396B">
        <w:rPr>
          <w:rFonts w:ascii="Times New Roman" w:hAnsi="Times New Roman" w:cs="Times New Roman"/>
          <w:lang w:val="el-GR"/>
        </w:rPr>
        <w:t xml:space="preserve"> 37 (1960), </w:t>
      </w:r>
      <w:r w:rsidRPr="00081F36">
        <w:rPr>
          <w:rFonts w:ascii="Times New Roman" w:hAnsi="Times New Roman" w:cs="Times New Roman"/>
          <w:lang w:val="de-DE"/>
        </w:rPr>
        <w:t>S</w:t>
      </w:r>
      <w:r w:rsidRPr="008E396B">
        <w:rPr>
          <w:rFonts w:ascii="Times New Roman" w:hAnsi="Times New Roman" w:cs="Times New Roman"/>
          <w:lang w:val="el-GR"/>
        </w:rPr>
        <w:t xml:space="preserve">. 211. </w:t>
      </w:r>
    </w:p>
  </w:footnote>
  <w:footnote w:id="3">
    <w:p w14:paraId="2204CE85" w14:textId="77777777" w:rsidR="004E7E05" w:rsidRPr="002E02F5" w:rsidRDefault="004E7E05" w:rsidP="004E7E05">
      <w:pPr>
        <w:pStyle w:val="FootnoteText"/>
        <w:ind w:right="1104"/>
        <w:jc w:val="both"/>
        <w:rPr>
          <w:rFonts w:ascii="Times New Roman" w:hAnsi="Times New Roman" w:cs="Times New Roman"/>
          <w:lang w:val="el-GR"/>
        </w:rPr>
      </w:pPr>
      <w:r w:rsidRPr="00081F36">
        <w:rPr>
          <w:rStyle w:val="FootnoteReference"/>
          <w:rFonts w:ascii="Times New Roman" w:hAnsi="Times New Roman" w:cs="Times New Roman"/>
        </w:rPr>
        <w:footnoteRef/>
      </w:r>
      <w:r w:rsidRPr="00081F36">
        <w:rPr>
          <w:rFonts w:ascii="Times New Roman" w:hAnsi="Times New Roman" w:cs="Times New Roman"/>
          <w:lang w:val="el-GR"/>
        </w:rPr>
        <w:t xml:space="preserve"> </w:t>
      </w:r>
      <w:r w:rsidRPr="00081F36">
        <w:rPr>
          <w:rFonts w:ascii="Times New Roman" w:hAnsi="Times New Roman" w:cs="Times New Roman"/>
          <w:lang w:val="de-DE"/>
        </w:rPr>
        <w:t>Siehe</w:t>
      </w:r>
      <w:r w:rsidRPr="00081F36">
        <w:rPr>
          <w:rFonts w:ascii="Times New Roman" w:hAnsi="Times New Roman" w:cs="Times New Roman"/>
          <w:lang w:val="el-GR"/>
        </w:rPr>
        <w:t xml:space="preserve"> Α. </w:t>
      </w:r>
      <w:r w:rsidRPr="00081F36">
        <w:rPr>
          <w:rFonts w:ascii="Times New Roman" w:hAnsi="Times New Roman" w:cs="Times New Roman"/>
          <w:lang w:val="de-DE"/>
        </w:rPr>
        <w:t>Theodorou</w:t>
      </w:r>
      <w:r w:rsidRPr="00081F36">
        <w:rPr>
          <w:rFonts w:ascii="Times New Roman" w:hAnsi="Times New Roman" w:cs="Times New Roman"/>
          <w:lang w:val="el-GR"/>
        </w:rPr>
        <w:t xml:space="preserve">, </w:t>
      </w:r>
      <w:r w:rsidRPr="00081F36">
        <w:rPr>
          <w:rFonts w:ascii="Times New Roman" w:hAnsi="Times New Roman" w:cs="Times New Roman"/>
          <w:i/>
          <w:lang w:val="el-GR"/>
        </w:rPr>
        <w:t>Η θεολογία του Ιουστίνου, φιλοσόφου και μάρτυρος, και αι σχέσεις αυτής προς την ελληνικήν φιλοσοφίαν</w:t>
      </w:r>
      <w:r w:rsidRPr="00081F36">
        <w:rPr>
          <w:rFonts w:ascii="Times New Roman" w:hAnsi="Times New Roman" w:cs="Times New Roman"/>
          <w:lang w:val="el-GR"/>
        </w:rPr>
        <w:t xml:space="preserve">, </w:t>
      </w:r>
      <w:r w:rsidRPr="00081F36">
        <w:rPr>
          <w:rFonts w:ascii="Times New Roman" w:hAnsi="Times New Roman" w:cs="Times New Roman"/>
          <w:lang w:val="de-DE"/>
        </w:rPr>
        <w:t>Athen</w:t>
      </w:r>
      <w:r w:rsidRPr="00081F36">
        <w:rPr>
          <w:rFonts w:ascii="Times New Roman" w:hAnsi="Times New Roman" w:cs="Times New Roman"/>
          <w:lang w:val="el-GR"/>
        </w:rPr>
        <w:t xml:space="preserve"> 1960, </w:t>
      </w:r>
      <w:r w:rsidRPr="00081F36">
        <w:rPr>
          <w:rFonts w:ascii="Times New Roman" w:hAnsi="Times New Roman" w:cs="Times New Roman"/>
          <w:lang w:val="de-DE"/>
        </w:rPr>
        <w:t>S</w:t>
      </w:r>
      <w:r w:rsidRPr="00081F36">
        <w:rPr>
          <w:rFonts w:ascii="Times New Roman" w:hAnsi="Times New Roman" w:cs="Times New Roman"/>
          <w:lang w:val="el-GR"/>
        </w:rPr>
        <w:t>. 104.</w:t>
      </w:r>
    </w:p>
  </w:footnote>
  <w:footnote w:id="4">
    <w:p w14:paraId="2D737FD0" w14:textId="77777777" w:rsidR="004E7E05" w:rsidRPr="002E02F5" w:rsidRDefault="004E7E05" w:rsidP="004E7E05">
      <w:pPr>
        <w:pStyle w:val="FootnoteText"/>
        <w:ind w:right="1104"/>
        <w:jc w:val="both"/>
        <w:rPr>
          <w:rFonts w:ascii="Times New Roman" w:hAnsi="Times New Roman" w:cs="Times New Roman"/>
          <w:lang w:val="de-DE"/>
        </w:rPr>
      </w:pPr>
      <w:r w:rsidRPr="002E02F5">
        <w:rPr>
          <w:rStyle w:val="FootnoteReference"/>
          <w:rFonts w:ascii="Times New Roman" w:hAnsi="Times New Roman" w:cs="Times New Roman"/>
        </w:rPr>
        <w:footnoteRef/>
      </w:r>
      <w:r w:rsidRPr="002E02F5">
        <w:rPr>
          <w:rFonts w:ascii="Times New Roman" w:hAnsi="Times New Roman" w:cs="Times New Roman"/>
          <w:lang w:val="de-DE"/>
        </w:rPr>
        <w:t xml:space="preserve"> Folglich ist diese Lehre von Justin nicht einfach ein "theologoumenon", wie einige behaupten (siehe z.B. D. Athanassiou, «</w:t>
      </w:r>
      <w:r w:rsidRPr="002E02F5">
        <w:rPr>
          <w:rFonts w:ascii="Times New Roman" w:hAnsi="Times New Roman" w:cs="Times New Roman"/>
        </w:rPr>
        <w:t>Δόγματα</w:t>
      </w:r>
      <w:r w:rsidRPr="002E02F5">
        <w:rPr>
          <w:rFonts w:ascii="Times New Roman" w:hAnsi="Times New Roman" w:cs="Times New Roman"/>
          <w:lang w:val="de-DE"/>
        </w:rPr>
        <w:t xml:space="preserve">, </w:t>
      </w:r>
      <w:r w:rsidRPr="002E02F5">
        <w:rPr>
          <w:rFonts w:ascii="Times New Roman" w:hAnsi="Times New Roman" w:cs="Times New Roman"/>
        </w:rPr>
        <w:t>θεολογούμενα</w:t>
      </w:r>
      <w:r w:rsidRPr="002E02F5">
        <w:rPr>
          <w:rFonts w:ascii="Times New Roman" w:hAnsi="Times New Roman" w:cs="Times New Roman"/>
          <w:lang w:val="de-DE"/>
        </w:rPr>
        <w:t xml:space="preserve">, </w:t>
      </w:r>
      <w:r w:rsidRPr="002E02F5">
        <w:rPr>
          <w:rFonts w:ascii="Times New Roman" w:hAnsi="Times New Roman" w:cs="Times New Roman"/>
        </w:rPr>
        <w:t>θεολογικές</w:t>
      </w:r>
      <w:r w:rsidRPr="002E02F5">
        <w:rPr>
          <w:rFonts w:ascii="Times New Roman" w:hAnsi="Times New Roman" w:cs="Times New Roman"/>
          <w:lang w:val="de-DE"/>
        </w:rPr>
        <w:t xml:space="preserve"> </w:t>
      </w:r>
      <w:r w:rsidRPr="002E02F5">
        <w:rPr>
          <w:rFonts w:ascii="Times New Roman" w:hAnsi="Times New Roman" w:cs="Times New Roman"/>
        </w:rPr>
        <w:t>γνώμες</w:t>
      </w:r>
      <w:r w:rsidRPr="002E02F5">
        <w:rPr>
          <w:rFonts w:ascii="Times New Roman" w:hAnsi="Times New Roman" w:cs="Times New Roman"/>
          <w:lang w:val="de-DE"/>
        </w:rPr>
        <w:t>», in: http://defendingchristianity.wordpress.com/2012/02 / 06 / dogmata-theologoume-theologikes-gnwmes /),</w:t>
      </w:r>
      <w:r>
        <w:rPr>
          <w:rFonts w:ascii="Times New Roman" w:hAnsi="Times New Roman" w:cs="Times New Roman"/>
          <w:lang w:val="de-DE"/>
        </w:rPr>
        <w:t xml:space="preserve"> </w:t>
      </w:r>
      <w:r w:rsidRPr="002E02F5">
        <w:rPr>
          <w:rFonts w:ascii="Times New Roman" w:hAnsi="Times New Roman" w:cs="Times New Roman"/>
          <w:lang w:val="de-DE"/>
        </w:rPr>
        <w:t xml:space="preserve">sondern eine orthodoxe dogmatische Lehre, gegründet, wie oben gesehen, auf der Hl. Schrift und speziell im </w:t>
      </w:r>
      <w:r w:rsidRPr="002E02F5">
        <w:rPr>
          <w:rFonts w:ascii="Times New Roman" w:hAnsi="Times New Roman" w:cs="Times New Roman"/>
          <w:i/>
          <w:lang w:val="de-DE"/>
        </w:rPr>
        <w:t>Johannesevangelium</w:t>
      </w:r>
      <w:r w:rsidRPr="002E02F5">
        <w:rPr>
          <w:rFonts w:ascii="Times New Roman" w:hAnsi="Times New Roman" w:cs="Times New Roman"/>
          <w:lang w:val="de-DE"/>
        </w:rPr>
        <w:t>.</w:t>
      </w:r>
    </w:p>
  </w:footnote>
  <w:footnote w:id="5">
    <w:p w14:paraId="66FF935E" w14:textId="29A6268D" w:rsidR="004E7E05" w:rsidRPr="0017656F" w:rsidRDefault="004E7E05" w:rsidP="004E7E05">
      <w:pPr>
        <w:pStyle w:val="FootnoteText"/>
        <w:ind w:right="1104"/>
        <w:jc w:val="both"/>
        <w:rPr>
          <w:rFonts w:ascii="Times New Roman" w:hAnsi="Times New Roman" w:cs="Times New Roman"/>
          <w:lang w:val="de-DE"/>
        </w:rPr>
      </w:pPr>
      <w:r w:rsidRPr="00724020">
        <w:rPr>
          <w:rStyle w:val="FootnoteReference"/>
          <w:rFonts w:ascii="Times New Roman" w:hAnsi="Times New Roman" w:cs="Times New Roman"/>
        </w:rPr>
        <w:footnoteRef/>
      </w:r>
      <w:r w:rsidRPr="00724020">
        <w:rPr>
          <w:rFonts w:ascii="Times New Roman" w:hAnsi="Times New Roman" w:cs="Times New Roman"/>
          <w:lang w:val="de-DE"/>
        </w:rPr>
        <w:t xml:space="preserve"> Vgl. </w:t>
      </w:r>
      <w:r w:rsidRPr="00724020">
        <w:rPr>
          <w:rFonts w:ascii="Times New Roman" w:hAnsi="Times New Roman" w:cs="Times New Roman"/>
          <w:i/>
          <w:lang w:val="de-DE"/>
        </w:rPr>
        <w:t>Erste Apologie</w:t>
      </w:r>
      <w:r w:rsidRPr="00724020">
        <w:rPr>
          <w:rFonts w:ascii="Times New Roman" w:hAnsi="Times New Roman" w:cs="Times New Roman"/>
          <w:lang w:val="de-DE"/>
        </w:rPr>
        <w:t xml:space="preserve"> 46, PG 6, 397 C</w:t>
      </w:r>
      <w:r>
        <w:rPr>
          <w:rFonts w:ascii="Times New Roman" w:hAnsi="Times New Roman" w:cs="Times New Roman"/>
          <w:lang w:val="de-DE"/>
        </w:rPr>
        <w:t>;</w:t>
      </w:r>
      <w:r w:rsidRPr="00724020">
        <w:rPr>
          <w:rFonts w:ascii="Times New Roman" w:hAnsi="Times New Roman" w:cs="Times New Roman"/>
          <w:lang w:val="de-DE"/>
        </w:rPr>
        <w:t xml:space="preserve"> </w:t>
      </w:r>
      <w:r>
        <w:rPr>
          <w:rFonts w:ascii="Times New Roman" w:hAnsi="Times New Roman" w:cs="Times New Roman"/>
          <w:lang w:val="de-DE"/>
        </w:rPr>
        <w:t>BKV</w:t>
      </w:r>
      <w:r w:rsidR="00F221D2" w:rsidRPr="00F221D2">
        <w:rPr>
          <w:rFonts w:ascii="Times New Roman" w:hAnsi="Times New Roman" w:cs="Times New Roman"/>
          <w:lang w:val="de-DE"/>
        </w:rPr>
        <w:t xml:space="preserve"> </w:t>
      </w:r>
      <w:r w:rsidR="00F221D2">
        <w:rPr>
          <w:rFonts w:ascii="Times New Roman" w:hAnsi="Times New Roman" w:cs="Times New Roman"/>
          <w:lang w:val="de-DE"/>
        </w:rPr>
        <w:t>(</w:t>
      </w:r>
      <w:r w:rsidR="00F221D2" w:rsidRPr="005936C4">
        <w:rPr>
          <w:rFonts w:ascii="Times New Roman" w:hAnsi="Times New Roman" w:cs="Times New Roman"/>
          <w:lang w:val="de-DE"/>
        </w:rPr>
        <w:t xml:space="preserve">= </w:t>
      </w:r>
      <w:r w:rsidR="00F221D2" w:rsidRPr="00A83A48">
        <w:rPr>
          <w:rStyle w:val="a1"/>
          <w:rFonts w:ascii="Times New Roman" w:hAnsi="Times New Roman" w:cs="Times New Roman"/>
          <w:color w:val="000000"/>
          <w:bdr w:val="none" w:sz="0" w:space="0" w:color="auto" w:frame="1"/>
          <w:shd w:val="clear" w:color="auto" w:fill="FFFFFF"/>
          <w:lang w:val="de-DE"/>
        </w:rPr>
        <w:t>Bibli</w:t>
      </w:r>
      <w:r w:rsidR="00F221D2" w:rsidRPr="00A83A48">
        <w:rPr>
          <w:rStyle w:val="l6"/>
          <w:rFonts w:ascii="Times New Roman" w:hAnsi="Times New Roman" w:cs="Times New Roman"/>
          <w:color w:val="000000"/>
          <w:bdr w:val="none" w:sz="0" w:space="0" w:color="auto" w:frame="1"/>
          <w:shd w:val="clear" w:color="auto" w:fill="FFFFFF"/>
          <w:lang w:val="de-DE"/>
        </w:rPr>
        <w:t>othek</w:t>
      </w:r>
      <w:r w:rsidR="00F221D2" w:rsidRPr="00635DCC">
        <w:rPr>
          <w:rStyle w:val="l6"/>
          <w:rFonts w:ascii="Times New Roman" w:hAnsi="Times New Roman" w:cs="Times New Roman"/>
          <w:color w:val="000000"/>
          <w:bdr w:val="none" w:sz="0" w:space="0" w:color="auto" w:frame="1"/>
          <w:shd w:val="clear" w:color="auto" w:fill="FFFFFF"/>
          <w:lang w:val="de-DE"/>
        </w:rPr>
        <w:t xml:space="preserve"> </w:t>
      </w:r>
      <w:r w:rsidR="00F221D2" w:rsidRPr="00A83A48">
        <w:rPr>
          <w:rStyle w:val="l6"/>
          <w:rFonts w:ascii="Times New Roman" w:hAnsi="Times New Roman" w:cs="Times New Roman"/>
          <w:color w:val="000000"/>
          <w:bdr w:val="none" w:sz="0" w:space="0" w:color="auto" w:frame="1"/>
          <w:shd w:val="clear" w:color="auto" w:fill="FFFFFF"/>
          <w:lang w:val="de-DE"/>
        </w:rPr>
        <w:t>der</w:t>
      </w:r>
      <w:r w:rsidR="00F221D2" w:rsidRPr="00635DCC">
        <w:rPr>
          <w:rStyle w:val="l6"/>
          <w:rFonts w:ascii="Times New Roman" w:hAnsi="Times New Roman" w:cs="Times New Roman"/>
          <w:color w:val="000000"/>
          <w:bdr w:val="none" w:sz="0" w:space="0" w:color="auto" w:frame="1"/>
          <w:shd w:val="clear" w:color="auto" w:fill="FFFFFF"/>
          <w:lang w:val="de-DE"/>
        </w:rPr>
        <w:t xml:space="preserve"> </w:t>
      </w:r>
      <w:r w:rsidR="00F221D2" w:rsidRPr="00A83A48">
        <w:rPr>
          <w:rStyle w:val="l6"/>
          <w:rFonts w:ascii="Times New Roman" w:hAnsi="Times New Roman" w:cs="Times New Roman"/>
          <w:color w:val="000000"/>
          <w:bdr w:val="none" w:sz="0" w:space="0" w:color="auto" w:frame="1"/>
          <w:shd w:val="clear" w:color="auto" w:fill="FFFFFF"/>
          <w:lang w:val="de-DE"/>
        </w:rPr>
        <w:t>Kirchenv</w:t>
      </w:r>
      <w:r w:rsidR="00F221D2" w:rsidRPr="00635DCC">
        <w:rPr>
          <w:rStyle w:val="l6"/>
          <w:rFonts w:ascii="Times New Roman" w:hAnsi="Times New Roman" w:cs="Times New Roman"/>
          <w:color w:val="000000"/>
          <w:bdr w:val="none" w:sz="0" w:space="0" w:color="auto" w:frame="1"/>
          <w:shd w:val="clear" w:color="auto" w:fill="FFFFFF"/>
          <w:lang w:val="de-DE"/>
        </w:rPr>
        <w:t>ä</w:t>
      </w:r>
      <w:r w:rsidR="00F221D2" w:rsidRPr="00A83A48">
        <w:rPr>
          <w:rStyle w:val="l6"/>
          <w:rFonts w:ascii="Times New Roman" w:hAnsi="Times New Roman" w:cs="Times New Roman"/>
          <w:color w:val="000000"/>
          <w:bdr w:val="none" w:sz="0" w:space="0" w:color="auto" w:frame="1"/>
          <w:shd w:val="clear" w:color="auto" w:fill="FFFFFF"/>
          <w:lang w:val="de-DE"/>
        </w:rPr>
        <w:t>ter</w:t>
      </w:r>
      <w:r w:rsidR="00F221D2" w:rsidRPr="00635DCC">
        <w:rPr>
          <w:rStyle w:val="l6"/>
          <w:rFonts w:ascii="Times New Roman" w:hAnsi="Times New Roman" w:cs="Times New Roman"/>
          <w:color w:val="000000"/>
          <w:bdr w:val="none" w:sz="0" w:space="0" w:color="auto" w:frame="1"/>
          <w:shd w:val="clear" w:color="auto" w:fill="FFFFFF"/>
          <w:lang w:val="de-DE"/>
        </w:rPr>
        <w:t xml:space="preserve">, 1. </w:t>
      </w:r>
      <w:r w:rsidR="00F221D2" w:rsidRPr="000D297D">
        <w:rPr>
          <w:rStyle w:val="l6"/>
          <w:rFonts w:ascii="Times New Roman" w:hAnsi="Times New Roman" w:cs="Times New Roman"/>
          <w:color w:val="000000"/>
          <w:bdr w:val="none" w:sz="0" w:space="0" w:color="auto" w:frame="1"/>
          <w:shd w:val="clear" w:color="auto" w:fill="FFFFFF"/>
          <w:lang w:val="de-DE"/>
        </w:rPr>
        <w:t>Reihe, Band 12</w:t>
      </w:r>
      <w:r w:rsidR="00F221D2">
        <w:rPr>
          <w:rStyle w:val="l6"/>
          <w:rFonts w:ascii="Times New Roman" w:hAnsi="Times New Roman" w:cs="Times New Roman"/>
          <w:color w:val="000000"/>
          <w:bdr w:val="none" w:sz="0" w:space="0" w:color="auto" w:frame="1"/>
          <w:shd w:val="clear" w:color="auto" w:fill="FFFFFF"/>
          <w:lang w:val="de-DE"/>
        </w:rPr>
        <w:t xml:space="preserve">, </w:t>
      </w:r>
      <w:r w:rsidR="00F221D2" w:rsidRPr="000D297D">
        <w:rPr>
          <w:rStyle w:val="l6"/>
          <w:rFonts w:ascii="Times New Roman" w:hAnsi="Times New Roman" w:cs="Times New Roman"/>
          <w:color w:val="000000"/>
          <w:bdr w:val="none" w:sz="0" w:space="0" w:color="auto" w:frame="1"/>
          <w:shd w:val="clear" w:color="auto" w:fill="FFFFFF"/>
          <w:lang w:val="de-DE"/>
        </w:rPr>
        <w:t>München 1913</w:t>
      </w:r>
      <w:r w:rsidR="00F221D2">
        <w:rPr>
          <w:rStyle w:val="l6"/>
          <w:rFonts w:ascii="Times New Roman" w:hAnsi="Times New Roman" w:cs="Times New Roman"/>
          <w:color w:val="000000"/>
          <w:bdr w:val="none" w:sz="0" w:space="0" w:color="auto" w:frame="1"/>
          <w:shd w:val="clear" w:color="auto" w:fill="FFFFFF"/>
          <w:lang w:val="de-DE"/>
        </w:rPr>
        <w:t>)</w:t>
      </w:r>
      <w:r w:rsidRPr="004347ED">
        <w:rPr>
          <w:rStyle w:val="a1"/>
          <w:rFonts w:ascii="Times New Roman" w:hAnsi="Times New Roman" w:cs="Times New Roman"/>
          <w:color w:val="000000"/>
          <w:bdr w:val="none" w:sz="0" w:space="0" w:color="auto" w:frame="1"/>
          <w:shd w:val="clear" w:color="auto" w:fill="FFFFFF"/>
          <w:lang w:val="de-DE"/>
        </w:rPr>
        <w:t xml:space="preserve">, </w:t>
      </w:r>
      <w:r>
        <w:rPr>
          <w:rStyle w:val="a1"/>
          <w:rFonts w:ascii="Times New Roman" w:hAnsi="Times New Roman" w:cs="Times New Roman"/>
          <w:color w:val="000000"/>
          <w:bdr w:val="none" w:sz="0" w:space="0" w:color="auto" w:frame="1"/>
          <w:shd w:val="clear" w:color="auto" w:fill="FFFFFF"/>
          <w:lang w:val="de-DE"/>
        </w:rPr>
        <w:t xml:space="preserve">S. 59[113]; </w:t>
      </w:r>
      <w:hyperlink r:id="rId1" w:history="1">
        <w:r w:rsidRPr="00C47571">
          <w:rPr>
            <w:rStyle w:val="Hyperlink"/>
            <w:rFonts w:ascii="Times New Roman" w:hAnsi="Times New Roman" w:cs="Times New Roman"/>
            <w:bdr w:val="none" w:sz="0" w:space="0" w:color="auto" w:frame="1"/>
            <w:shd w:val="clear" w:color="auto" w:fill="FFFFFF"/>
            <w:lang w:val="de-DE"/>
          </w:rPr>
          <w:t>https://bkv.unifr.ch/works/41/versions/53/scans/b0113.jpg</w:t>
        </w:r>
      </w:hyperlink>
      <w:r>
        <w:rPr>
          <w:rStyle w:val="a1"/>
          <w:rFonts w:ascii="Times New Roman" w:hAnsi="Times New Roman" w:cs="Times New Roman"/>
          <w:color w:val="000000"/>
          <w:bdr w:val="none" w:sz="0" w:space="0" w:color="auto" w:frame="1"/>
          <w:shd w:val="clear" w:color="auto" w:fill="FFFFFF"/>
          <w:lang w:val="de-DE"/>
        </w:rPr>
        <w:t xml:space="preserve">; </w:t>
      </w:r>
      <w:r w:rsidRPr="00724020">
        <w:rPr>
          <w:rStyle w:val="a1"/>
          <w:rFonts w:ascii="Times New Roman" w:hAnsi="Times New Roman" w:cs="Times New Roman"/>
          <w:i/>
          <w:color w:val="000000"/>
          <w:bdr w:val="none" w:sz="0" w:space="0" w:color="auto" w:frame="1"/>
          <w:shd w:val="clear" w:color="auto" w:fill="FFFFFF"/>
          <w:lang w:val="de-DE"/>
        </w:rPr>
        <w:t>Zweite Apologie</w:t>
      </w:r>
      <w:r>
        <w:rPr>
          <w:rStyle w:val="a1"/>
          <w:rFonts w:ascii="Times New Roman" w:hAnsi="Times New Roman" w:cs="Times New Roman"/>
          <w:color w:val="000000"/>
          <w:bdr w:val="none" w:sz="0" w:space="0" w:color="auto" w:frame="1"/>
          <w:shd w:val="clear" w:color="auto" w:fill="FFFFFF"/>
          <w:lang w:val="de-DE"/>
        </w:rPr>
        <w:t xml:space="preserve"> </w:t>
      </w:r>
      <w:r w:rsidRPr="00724020">
        <w:rPr>
          <w:rFonts w:ascii="Times New Roman" w:hAnsi="Times New Roman" w:cs="Times New Roman"/>
          <w:lang w:val="de-DE"/>
        </w:rPr>
        <w:t xml:space="preserve">8, PG 6, 457 </w:t>
      </w:r>
      <w:r w:rsidRPr="00724020">
        <w:rPr>
          <w:rFonts w:ascii="Times New Roman" w:hAnsi="Times New Roman" w:cs="Times New Roman"/>
          <w:lang w:val="el-GR"/>
        </w:rPr>
        <w:t>ΑΒ</w:t>
      </w:r>
      <w:r>
        <w:rPr>
          <w:rFonts w:ascii="Times New Roman" w:hAnsi="Times New Roman" w:cs="Times New Roman"/>
          <w:lang w:val="de-DE"/>
        </w:rPr>
        <w:t xml:space="preserve">; </w:t>
      </w:r>
      <w:r>
        <w:rPr>
          <w:rStyle w:val="a1"/>
          <w:rFonts w:ascii="Times New Roman" w:hAnsi="Times New Roman" w:cs="Times New Roman"/>
          <w:color w:val="000000"/>
          <w:bdr w:val="none" w:sz="0" w:space="0" w:color="auto" w:frame="1"/>
          <w:shd w:val="clear" w:color="auto" w:fill="FFFFFF"/>
          <w:lang w:val="de-DE"/>
        </w:rPr>
        <w:t>BKV</w:t>
      </w:r>
      <w:r w:rsidRPr="004347ED">
        <w:rPr>
          <w:rStyle w:val="a1"/>
          <w:rFonts w:ascii="Times New Roman" w:hAnsi="Times New Roman" w:cs="Times New Roman"/>
          <w:color w:val="000000"/>
          <w:bdr w:val="none" w:sz="0" w:space="0" w:color="auto" w:frame="1"/>
          <w:shd w:val="clear" w:color="auto" w:fill="FFFFFF"/>
          <w:lang w:val="de-DE"/>
        </w:rPr>
        <w:t xml:space="preserve">, </w:t>
      </w:r>
      <w:r>
        <w:rPr>
          <w:rStyle w:val="a1"/>
          <w:rFonts w:ascii="Times New Roman" w:hAnsi="Times New Roman" w:cs="Times New Roman"/>
          <w:color w:val="000000"/>
          <w:bdr w:val="none" w:sz="0" w:space="0" w:color="auto" w:frame="1"/>
          <w:shd w:val="clear" w:color="auto" w:fill="FFFFFF"/>
          <w:lang w:val="de-DE"/>
        </w:rPr>
        <w:t>S. 92</w:t>
      </w:r>
      <w:r w:rsidRPr="00B67738">
        <w:rPr>
          <w:rStyle w:val="a1"/>
          <w:rFonts w:ascii="Times New Roman" w:hAnsi="Times New Roman" w:cs="Times New Roman"/>
          <w:color w:val="000000"/>
          <w:bdr w:val="none" w:sz="0" w:space="0" w:color="auto" w:frame="1"/>
          <w:shd w:val="clear" w:color="auto" w:fill="FFFFFF"/>
          <w:lang w:val="de-DE"/>
        </w:rPr>
        <w:t>[146] f.</w:t>
      </w:r>
      <w:r>
        <w:rPr>
          <w:rStyle w:val="a1"/>
          <w:rFonts w:ascii="Times New Roman" w:hAnsi="Times New Roman" w:cs="Times New Roman"/>
          <w:color w:val="000000"/>
          <w:bdr w:val="none" w:sz="0" w:space="0" w:color="auto" w:frame="1"/>
          <w:shd w:val="clear" w:color="auto" w:fill="FFFFFF"/>
          <w:lang w:val="de-DE"/>
        </w:rPr>
        <w:t xml:space="preserve">; </w:t>
      </w:r>
      <w:hyperlink r:id="rId2" w:history="1">
        <w:r w:rsidRPr="000A0C93">
          <w:rPr>
            <w:rStyle w:val="Hyperlink"/>
            <w:rFonts w:ascii="Times New Roman" w:hAnsi="Times New Roman" w:cs="Times New Roman"/>
            <w:bdr w:val="none" w:sz="0" w:space="0" w:color="auto" w:frame="1"/>
            <w:shd w:val="clear" w:color="auto" w:fill="FFFFFF"/>
            <w:lang w:val="de-DE"/>
          </w:rPr>
          <w:t>https://bkv.unifr.ch/works/40/versions/52/scans/b0146.jpg</w:t>
        </w:r>
      </w:hyperlink>
      <w:r w:rsidRPr="00724020">
        <w:rPr>
          <w:rFonts w:ascii="Times New Roman" w:hAnsi="Times New Roman" w:cs="Times New Roman"/>
          <w:lang w:val="de-DE"/>
        </w:rPr>
        <w:t>.</w:t>
      </w:r>
      <w:r>
        <w:rPr>
          <w:rFonts w:ascii="Times New Roman" w:hAnsi="Times New Roman" w:cs="Times New Roman"/>
          <w:lang w:val="de-DE"/>
        </w:rPr>
        <w:t xml:space="preserve"> Siehe auch</w:t>
      </w:r>
      <w:r w:rsidRPr="00724020">
        <w:rPr>
          <w:rFonts w:ascii="Times New Roman" w:hAnsi="Times New Roman" w:cs="Times New Roman"/>
          <w:lang w:val="de-DE"/>
        </w:rPr>
        <w:t xml:space="preserve">  </w:t>
      </w:r>
      <w:r w:rsidRPr="00724020">
        <w:rPr>
          <w:rFonts w:ascii="Times New Roman" w:hAnsi="Times New Roman" w:cs="Times New Roman"/>
          <w:lang w:val="el-GR"/>
        </w:rPr>
        <w:t>Α</w:t>
      </w:r>
      <w:r w:rsidRPr="00724020">
        <w:rPr>
          <w:rFonts w:ascii="Times New Roman" w:hAnsi="Times New Roman" w:cs="Times New Roman"/>
          <w:lang w:val="de-DE"/>
        </w:rPr>
        <w:t xml:space="preserve">. </w:t>
      </w:r>
      <w:r>
        <w:rPr>
          <w:rFonts w:ascii="Times New Roman" w:hAnsi="Times New Roman" w:cs="Times New Roman"/>
          <w:lang w:val="de-DE"/>
        </w:rPr>
        <w:t>Theodorou</w:t>
      </w:r>
      <w:r w:rsidRPr="00724020">
        <w:rPr>
          <w:rFonts w:ascii="Times New Roman" w:hAnsi="Times New Roman" w:cs="Times New Roman"/>
          <w:lang w:val="de-DE"/>
        </w:rPr>
        <w:t xml:space="preserve">, </w:t>
      </w:r>
      <w:r>
        <w:rPr>
          <w:rFonts w:ascii="Times New Roman" w:hAnsi="Times New Roman" w:cs="Times New Roman"/>
          <w:lang w:val="de-DE"/>
        </w:rPr>
        <w:t>a.a.O</w:t>
      </w:r>
      <w:r w:rsidRPr="00724020">
        <w:rPr>
          <w:rFonts w:ascii="Times New Roman" w:hAnsi="Times New Roman" w:cs="Times New Roman"/>
          <w:lang w:val="de-DE"/>
        </w:rPr>
        <w:t>.</w:t>
      </w:r>
    </w:p>
  </w:footnote>
  <w:footnote w:id="6">
    <w:p w14:paraId="75C573C2" w14:textId="77777777" w:rsidR="004E7E05" w:rsidRPr="000D297D" w:rsidRDefault="004E7E05" w:rsidP="004E7E05">
      <w:pPr>
        <w:pStyle w:val="FootnoteText"/>
        <w:ind w:right="1104"/>
        <w:jc w:val="both"/>
        <w:rPr>
          <w:lang w:val="de-DE"/>
        </w:rPr>
      </w:pPr>
      <w:r w:rsidRPr="008C2188">
        <w:rPr>
          <w:rStyle w:val="FootnoteReference"/>
          <w:rFonts w:ascii="Times New Roman" w:hAnsi="Times New Roman" w:cs="Times New Roman"/>
        </w:rPr>
        <w:footnoteRef/>
      </w:r>
      <w:r w:rsidRPr="00724020">
        <w:rPr>
          <w:rFonts w:ascii="Times New Roman" w:hAnsi="Times New Roman" w:cs="Times New Roman"/>
          <w:lang w:val="de-DE"/>
        </w:rPr>
        <w:t xml:space="preserve"> </w:t>
      </w:r>
      <w:r w:rsidRPr="00A83A48">
        <w:rPr>
          <w:rFonts w:ascii="Times New Roman" w:hAnsi="Times New Roman" w:cs="Times New Roman"/>
          <w:lang w:val="de-DE"/>
        </w:rPr>
        <w:t>Siehe</w:t>
      </w:r>
      <w:r w:rsidRPr="00724020">
        <w:rPr>
          <w:rFonts w:ascii="Times New Roman" w:hAnsi="Times New Roman" w:cs="Times New Roman"/>
          <w:lang w:val="de-DE"/>
        </w:rPr>
        <w:t xml:space="preserve"> </w:t>
      </w:r>
      <w:r w:rsidRPr="00A83A48">
        <w:rPr>
          <w:rStyle w:val="a1"/>
          <w:rFonts w:ascii="Times New Roman" w:hAnsi="Times New Roman" w:cs="Times New Roman"/>
          <w:i/>
          <w:color w:val="000000"/>
          <w:bdr w:val="none" w:sz="0" w:space="0" w:color="auto" w:frame="1"/>
          <w:shd w:val="clear" w:color="auto" w:fill="FFFFFF"/>
          <w:lang w:val="de-DE"/>
        </w:rPr>
        <w:t>Zweite</w:t>
      </w:r>
      <w:r w:rsidRPr="00724020">
        <w:rPr>
          <w:rStyle w:val="a1"/>
          <w:rFonts w:ascii="Times New Roman" w:hAnsi="Times New Roman" w:cs="Times New Roman"/>
          <w:i/>
          <w:color w:val="000000"/>
          <w:bdr w:val="none" w:sz="0" w:space="0" w:color="auto" w:frame="1"/>
          <w:shd w:val="clear" w:color="auto" w:fill="FFFFFF"/>
          <w:lang w:val="de-DE"/>
        </w:rPr>
        <w:t xml:space="preserve"> </w:t>
      </w:r>
      <w:r w:rsidRPr="00A83A48">
        <w:rPr>
          <w:rStyle w:val="a1"/>
          <w:rFonts w:ascii="Times New Roman" w:hAnsi="Times New Roman" w:cs="Times New Roman"/>
          <w:i/>
          <w:color w:val="000000"/>
          <w:bdr w:val="none" w:sz="0" w:space="0" w:color="auto" w:frame="1"/>
          <w:shd w:val="clear" w:color="auto" w:fill="FFFFFF"/>
          <w:lang w:val="de-DE"/>
        </w:rPr>
        <w:t>Apologie</w:t>
      </w:r>
      <w:r w:rsidRPr="00724020">
        <w:rPr>
          <w:rStyle w:val="a1"/>
          <w:rFonts w:ascii="Times New Roman" w:hAnsi="Times New Roman" w:cs="Times New Roman"/>
          <w:i/>
          <w:color w:val="000000"/>
          <w:bdr w:val="none" w:sz="0" w:space="0" w:color="auto" w:frame="1"/>
          <w:shd w:val="clear" w:color="auto" w:fill="FFFFFF"/>
          <w:lang w:val="de-DE"/>
        </w:rPr>
        <w:t xml:space="preserve"> </w:t>
      </w:r>
      <w:r w:rsidRPr="00724020">
        <w:rPr>
          <w:rFonts w:ascii="Times New Roman" w:hAnsi="Times New Roman" w:cs="Times New Roman"/>
          <w:lang w:val="de-DE"/>
        </w:rPr>
        <w:t xml:space="preserve">10, </w:t>
      </w:r>
      <w:r w:rsidRPr="00A83A48">
        <w:rPr>
          <w:rFonts w:ascii="Times New Roman" w:hAnsi="Times New Roman" w:cs="Times New Roman"/>
          <w:lang w:val="de-DE"/>
        </w:rPr>
        <w:t>PG</w:t>
      </w:r>
      <w:r w:rsidRPr="00724020">
        <w:rPr>
          <w:rFonts w:ascii="Times New Roman" w:hAnsi="Times New Roman" w:cs="Times New Roman"/>
          <w:lang w:val="de-DE"/>
        </w:rPr>
        <w:t xml:space="preserve"> 6, 460 </w:t>
      </w:r>
      <w:r w:rsidRPr="00A83A48">
        <w:rPr>
          <w:rFonts w:ascii="Times New Roman" w:hAnsi="Times New Roman" w:cs="Times New Roman"/>
          <w:lang w:val="de-DE"/>
        </w:rPr>
        <w:t>BC</w:t>
      </w:r>
      <w:r w:rsidRPr="00724020">
        <w:rPr>
          <w:rStyle w:val="a1"/>
          <w:rFonts w:ascii="Times New Roman" w:hAnsi="Times New Roman" w:cs="Times New Roman"/>
          <w:color w:val="000000"/>
          <w:bdr w:val="none" w:sz="0" w:space="0" w:color="auto" w:frame="1"/>
          <w:shd w:val="clear" w:color="auto" w:fill="FFFFFF"/>
          <w:lang w:val="de-DE"/>
        </w:rPr>
        <w:t>;</w:t>
      </w:r>
      <w:r w:rsidRPr="00724020">
        <w:rPr>
          <w:rStyle w:val="a1"/>
          <w:rFonts w:ascii="Times New Roman" w:hAnsi="Times New Roman" w:cs="Times New Roman"/>
          <w:i/>
          <w:color w:val="000000"/>
          <w:bdr w:val="none" w:sz="0" w:space="0" w:color="auto" w:frame="1"/>
          <w:shd w:val="clear" w:color="auto" w:fill="FFFFFF"/>
          <w:lang w:val="de-DE"/>
        </w:rPr>
        <w:t xml:space="preserve"> </w:t>
      </w:r>
      <w:r>
        <w:rPr>
          <w:rStyle w:val="a1"/>
          <w:rFonts w:ascii="Times New Roman" w:hAnsi="Times New Roman" w:cs="Times New Roman"/>
          <w:color w:val="000000"/>
          <w:bdr w:val="none" w:sz="0" w:space="0" w:color="auto" w:frame="1"/>
          <w:shd w:val="clear" w:color="auto" w:fill="FFFFFF"/>
          <w:lang w:val="el-GR"/>
        </w:rPr>
        <w:t>ΒΚ</w:t>
      </w:r>
      <w:r>
        <w:rPr>
          <w:rStyle w:val="a1"/>
          <w:rFonts w:ascii="Times New Roman" w:hAnsi="Times New Roman" w:cs="Times New Roman"/>
          <w:color w:val="000000"/>
          <w:bdr w:val="none" w:sz="0" w:space="0" w:color="auto" w:frame="1"/>
          <w:shd w:val="clear" w:color="auto" w:fill="FFFFFF"/>
          <w:lang w:val="de-DE"/>
        </w:rPr>
        <w:t>V</w:t>
      </w:r>
      <w:r>
        <w:rPr>
          <w:rStyle w:val="l6"/>
          <w:rFonts w:ascii="Times New Roman" w:hAnsi="Times New Roman" w:cs="Times New Roman"/>
          <w:color w:val="000000"/>
          <w:bdr w:val="none" w:sz="0" w:space="0" w:color="auto" w:frame="1"/>
          <w:shd w:val="clear" w:color="auto" w:fill="FFFFFF"/>
          <w:lang w:val="de-DE"/>
        </w:rPr>
        <w:t xml:space="preserve">, S. 96[150]; </w:t>
      </w:r>
      <w:r>
        <w:rPr>
          <w:rStyle w:val="a1"/>
          <w:rFonts w:ascii="Times New Roman" w:hAnsi="Times New Roman" w:cs="Times New Roman"/>
          <w:color w:val="000000"/>
          <w:bdr w:val="none" w:sz="0" w:space="0" w:color="auto" w:frame="1"/>
          <w:shd w:val="clear" w:color="auto" w:fill="FFFFFF"/>
          <w:lang w:val="de-DE"/>
        </w:rPr>
        <w:t xml:space="preserve"> </w:t>
      </w:r>
      <w:hyperlink r:id="rId3" w:history="1">
        <w:r w:rsidRPr="00C47571">
          <w:rPr>
            <w:rStyle w:val="Hyperlink"/>
            <w:rFonts w:ascii="Times New Roman" w:hAnsi="Times New Roman" w:cs="Times New Roman"/>
            <w:bdr w:val="none" w:sz="0" w:space="0" w:color="auto" w:frame="1"/>
            <w:shd w:val="clear" w:color="auto" w:fill="FFFFFF"/>
            <w:lang w:val="de-DE"/>
          </w:rPr>
          <w:t>https://bkv.unifr.ch/works/40/versions/52/scans/b0150.jpg</w:t>
        </w:r>
      </w:hyperlink>
      <w:r>
        <w:rPr>
          <w:rStyle w:val="a1"/>
          <w:rFonts w:ascii="Times New Roman" w:hAnsi="Times New Roman" w:cs="Times New Roman"/>
          <w:color w:val="000000"/>
          <w:bdr w:val="none" w:sz="0" w:space="0" w:color="auto" w:frame="1"/>
          <w:shd w:val="clear" w:color="auto" w:fill="FFFFFF"/>
          <w:lang w:val="de-DE"/>
        </w:rPr>
        <w:t xml:space="preserve">. </w:t>
      </w:r>
    </w:p>
  </w:footnote>
  <w:footnote w:id="7">
    <w:p w14:paraId="32F6C7EC" w14:textId="77777777" w:rsidR="004E7E05" w:rsidRPr="008D76F7" w:rsidRDefault="004E7E05" w:rsidP="004E7E05">
      <w:pPr>
        <w:pStyle w:val="FootnoteText"/>
        <w:ind w:right="1104"/>
        <w:jc w:val="both"/>
        <w:rPr>
          <w:rFonts w:ascii="Times New Roman" w:hAnsi="Times New Roman" w:cs="Times New Roman"/>
          <w:lang w:val="de-DE"/>
        </w:rPr>
      </w:pPr>
      <w:r w:rsidRPr="008D76F7">
        <w:rPr>
          <w:rStyle w:val="FootnoteReference"/>
          <w:rFonts w:ascii="Times New Roman" w:hAnsi="Times New Roman" w:cs="Times New Roman"/>
        </w:rPr>
        <w:footnoteRef/>
      </w:r>
      <w:r w:rsidRPr="008D76F7">
        <w:rPr>
          <w:rFonts w:ascii="Times New Roman" w:hAnsi="Times New Roman" w:cs="Times New Roman"/>
          <w:lang w:val="de-DE"/>
        </w:rPr>
        <w:t xml:space="preserve"> Siehe </w:t>
      </w:r>
      <w:r w:rsidRPr="008D76F7">
        <w:rPr>
          <w:rFonts w:ascii="Times New Roman" w:hAnsi="Times New Roman" w:cs="Times New Roman"/>
          <w:i/>
          <w:lang w:val="de-DE"/>
        </w:rPr>
        <w:t>Erste Apologie</w:t>
      </w:r>
      <w:r w:rsidRPr="008D76F7">
        <w:rPr>
          <w:rFonts w:ascii="Times New Roman" w:hAnsi="Times New Roman" w:cs="Times New Roman"/>
          <w:lang w:val="de-DE"/>
        </w:rPr>
        <w:t xml:space="preserve"> 36, PG 6, 385 </w:t>
      </w:r>
      <w:r w:rsidRPr="008D76F7">
        <w:rPr>
          <w:rFonts w:ascii="Times New Roman" w:hAnsi="Times New Roman" w:cs="Times New Roman"/>
          <w:lang w:val="el-GR"/>
        </w:rPr>
        <w:t>Α</w:t>
      </w:r>
      <w:r w:rsidRPr="008D76F7">
        <w:rPr>
          <w:rFonts w:ascii="Times New Roman" w:hAnsi="Times New Roman" w:cs="Times New Roman"/>
          <w:lang w:val="de-DE"/>
        </w:rPr>
        <w:t xml:space="preserve">; BKV, S. 49[103];  </w:t>
      </w:r>
      <w:hyperlink r:id="rId4" w:history="1">
        <w:r w:rsidRPr="008D76F7">
          <w:rPr>
            <w:rStyle w:val="Hyperlink"/>
            <w:rFonts w:ascii="Times New Roman" w:hAnsi="Times New Roman" w:cs="Times New Roman"/>
            <w:lang w:val="de-DE"/>
          </w:rPr>
          <w:t>https://bkv.unifr.ch/works/41/versions/53/scans/b0103.jpg</w:t>
        </w:r>
      </w:hyperlink>
      <w:r w:rsidRPr="008D76F7">
        <w:rPr>
          <w:rFonts w:ascii="Times New Roman" w:hAnsi="Times New Roman" w:cs="Times New Roman"/>
          <w:lang w:val="de-DE"/>
        </w:rPr>
        <w:t xml:space="preserve">; </w:t>
      </w:r>
      <w:r w:rsidRPr="008D76F7">
        <w:rPr>
          <w:rFonts w:ascii="Times New Roman" w:hAnsi="Times New Roman" w:cs="Times New Roman"/>
          <w:i/>
          <w:lang w:val="de-DE"/>
        </w:rPr>
        <w:t>Dialog mit dem Juden Trypho</w:t>
      </w:r>
      <w:r w:rsidRPr="008D76F7">
        <w:rPr>
          <w:rFonts w:ascii="Times New Roman" w:hAnsi="Times New Roman" w:cs="Times New Roman"/>
          <w:lang w:val="de-DE"/>
        </w:rPr>
        <w:t xml:space="preserve"> 61-62, PG 6, 616 A – 617 A; BKV, S. 99 f.; </w:t>
      </w:r>
      <w:hyperlink r:id="rId5" w:history="1">
        <w:r w:rsidRPr="008D76F7">
          <w:rPr>
            <w:rStyle w:val="Hyperlink"/>
            <w:rFonts w:ascii="Times New Roman" w:hAnsi="Times New Roman" w:cs="Times New Roman"/>
            <w:lang w:val="de-DE"/>
          </w:rPr>
          <w:t>https://bkv.unifr.ch/works/87/versions/100/scans/b0099.jpg</w:t>
        </w:r>
      </w:hyperlink>
      <w:r w:rsidRPr="008D76F7">
        <w:rPr>
          <w:rFonts w:ascii="Times New Roman" w:hAnsi="Times New Roman" w:cs="Times New Roman"/>
          <w:lang w:val="de-DE"/>
        </w:rPr>
        <w:t xml:space="preserve"> f.; 125 – 128, PG 6, 765 B - 776 C; BKV, S. 204 ff.; </w:t>
      </w:r>
      <w:hyperlink r:id="rId6" w:history="1">
        <w:r w:rsidRPr="008D76F7">
          <w:rPr>
            <w:rStyle w:val="Hyperlink"/>
            <w:rFonts w:ascii="Times New Roman" w:hAnsi="Times New Roman" w:cs="Times New Roman"/>
            <w:lang w:val="de-DE"/>
          </w:rPr>
          <w:t>https://bkv.unifr.ch/works/87/versions/100/scans/b0204.jpg</w:t>
        </w:r>
      </w:hyperlink>
      <w:r w:rsidRPr="008D76F7">
        <w:rPr>
          <w:rFonts w:ascii="Times New Roman" w:hAnsi="Times New Roman" w:cs="Times New Roman"/>
          <w:lang w:val="de-DE"/>
        </w:rPr>
        <w:t xml:space="preserve"> ff.</w:t>
      </w:r>
    </w:p>
  </w:footnote>
  <w:footnote w:id="8">
    <w:p w14:paraId="406078AF" w14:textId="77777777" w:rsidR="004E7E05" w:rsidRPr="008D76F7" w:rsidRDefault="004E7E05" w:rsidP="004E7E05">
      <w:pPr>
        <w:pStyle w:val="FootnoteText"/>
        <w:ind w:right="1104"/>
        <w:rPr>
          <w:rFonts w:ascii="Times New Roman" w:hAnsi="Times New Roman" w:cs="Times New Roman"/>
          <w:lang w:val="de-DE"/>
        </w:rPr>
      </w:pPr>
      <w:r w:rsidRPr="008D76F7">
        <w:rPr>
          <w:rStyle w:val="FootnoteReference"/>
          <w:rFonts w:ascii="Times New Roman" w:hAnsi="Times New Roman" w:cs="Times New Roman"/>
        </w:rPr>
        <w:footnoteRef/>
      </w:r>
      <w:r w:rsidRPr="008D76F7">
        <w:rPr>
          <w:rFonts w:ascii="Times New Roman" w:hAnsi="Times New Roman" w:cs="Times New Roman"/>
          <w:lang w:val="de-DE"/>
        </w:rPr>
        <w:t xml:space="preserve"> Siehe </w:t>
      </w:r>
      <w:r w:rsidRPr="008D76F7">
        <w:rPr>
          <w:rFonts w:ascii="Times New Roman" w:hAnsi="Times New Roman" w:cs="Times New Roman"/>
          <w:lang w:val="el-GR"/>
        </w:rPr>
        <w:t>Α</w:t>
      </w:r>
      <w:r w:rsidRPr="008D76F7">
        <w:rPr>
          <w:rFonts w:ascii="Times New Roman" w:hAnsi="Times New Roman" w:cs="Times New Roman"/>
          <w:lang w:val="de-DE"/>
        </w:rPr>
        <w:t>. Theodorou, a.a.O.</w:t>
      </w:r>
    </w:p>
  </w:footnote>
  <w:footnote w:id="9">
    <w:p w14:paraId="5002A425" w14:textId="77777777" w:rsidR="004E7E05" w:rsidRPr="00B67738" w:rsidRDefault="004E7E05" w:rsidP="004E7E05">
      <w:pPr>
        <w:pStyle w:val="FootnoteText"/>
        <w:ind w:right="1104"/>
        <w:jc w:val="both"/>
        <w:rPr>
          <w:rFonts w:ascii="Times New Roman" w:hAnsi="Times New Roman" w:cs="Times New Roman"/>
          <w:lang w:val="de-DE"/>
        </w:rPr>
      </w:pPr>
      <w:r w:rsidRPr="005A5233">
        <w:rPr>
          <w:rStyle w:val="FootnoteReference"/>
          <w:rFonts w:ascii="Times New Roman" w:hAnsi="Times New Roman" w:cs="Times New Roman"/>
        </w:rPr>
        <w:footnoteRef/>
      </w:r>
      <w:r w:rsidRPr="00B67738">
        <w:rPr>
          <w:rFonts w:ascii="Times New Roman" w:hAnsi="Times New Roman" w:cs="Times New Roman"/>
          <w:lang w:val="de-DE"/>
        </w:rPr>
        <w:t xml:space="preserve"> Siehe </w:t>
      </w:r>
      <w:r w:rsidRPr="00D879C7">
        <w:rPr>
          <w:rStyle w:val="a1"/>
          <w:rFonts w:ascii="Times New Roman" w:hAnsi="Times New Roman" w:cs="Times New Roman"/>
          <w:i/>
          <w:color w:val="000000"/>
          <w:bdr w:val="none" w:sz="0" w:space="0" w:color="auto" w:frame="1"/>
          <w:shd w:val="clear" w:color="auto" w:fill="FFFFFF"/>
          <w:lang w:val="de-DE"/>
        </w:rPr>
        <w:t>Zweite</w:t>
      </w:r>
      <w:r w:rsidRPr="00B67738">
        <w:rPr>
          <w:rStyle w:val="a1"/>
          <w:rFonts w:ascii="Times New Roman" w:hAnsi="Times New Roman" w:cs="Times New Roman"/>
          <w:i/>
          <w:color w:val="000000"/>
          <w:bdr w:val="none" w:sz="0" w:space="0" w:color="auto" w:frame="1"/>
          <w:shd w:val="clear" w:color="auto" w:fill="FFFFFF"/>
          <w:lang w:val="de-DE"/>
        </w:rPr>
        <w:t xml:space="preserve"> </w:t>
      </w:r>
      <w:r w:rsidRPr="00D879C7">
        <w:rPr>
          <w:rStyle w:val="a1"/>
          <w:rFonts w:ascii="Times New Roman" w:hAnsi="Times New Roman" w:cs="Times New Roman"/>
          <w:i/>
          <w:color w:val="000000"/>
          <w:bdr w:val="none" w:sz="0" w:space="0" w:color="auto" w:frame="1"/>
          <w:shd w:val="clear" w:color="auto" w:fill="FFFFFF"/>
          <w:lang w:val="de-DE"/>
        </w:rPr>
        <w:t>Apologie</w:t>
      </w:r>
      <w:r w:rsidRPr="00B67738">
        <w:rPr>
          <w:rStyle w:val="a1"/>
          <w:rFonts w:ascii="Times New Roman" w:hAnsi="Times New Roman" w:cs="Times New Roman"/>
          <w:i/>
          <w:color w:val="000000"/>
          <w:bdr w:val="none" w:sz="0" w:space="0" w:color="auto" w:frame="1"/>
          <w:shd w:val="clear" w:color="auto" w:fill="FFFFFF"/>
          <w:lang w:val="de-DE"/>
        </w:rPr>
        <w:t xml:space="preserve"> </w:t>
      </w:r>
      <w:r w:rsidRPr="00B67738">
        <w:rPr>
          <w:rFonts w:ascii="Times New Roman" w:hAnsi="Times New Roman" w:cs="Times New Roman"/>
          <w:lang w:val="de-DE"/>
        </w:rPr>
        <w:t xml:space="preserve">13, PG 6, 465 BC; </w:t>
      </w:r>
      <w:r>
        <w:rPr>
          <w:rStyle w:val="a1"/>
          <w:rFonts w:ascii="Times New Roman" w:hAnsi="Times New Roman" w:cs="Times New Roman"/>
          <w:color w:val="000000"/>
          <w:bdr w:val="none" w:sz="0" w:space="0" w:color="auto" w:frame="1"/>
          <w:shd w:val="clear" w:color="auto" w:fill="FFFFFF"/>
          <w:lang w:val="de-DE"/>
        </w:rPr>
        <w:t>BKV</w:t>
      </w:r>
      <w:r>
        <w:rPr>
          <w:rStyle w:val="l6"/>
          <w:rFonts w:ascii="Times New Roman" w:hAnsi="Times New Roman" w:cs="Times New Roman"/>
          <w:color w:val="000000"/>
          <w:bdr w:val="none" w:sz="0" w:space="0" w:color="auto" w:frame="1"/>
          <w:shd w:val="clear" w:color="auto" w:fill="FFFFFF"/>
          <w:lang w:val="de-DE"/>
        </w:rPr>
        <w:t xml:space="preserve">, </w:t>
      </w:r>
      <w:r w:rsidRPr="00B67738">
        <w:rPr>
          <w:rFonts w:ascii="Times New Roman" w:hAnsi="Times New Roman" w:cs="Times New Roman"/>
          <w:lang w:val="de-DE"/>
        </w:rPr>
        <w:t>S. 100[154]</w:t>
      </w:r>
      <w:r>
        <w:rPr>
          <w:rFonts w:ascii="Times New Roman" w:hAnsi="Times New Roman" w:cs="Times New Roman"/>
          <w:lang w:val="de-DE"/>
        </w:rPr>
        <w:t>;</w:t>
      </w:r>
      <w:r w:rsidRPr="00B67738">
        <w:rPr>
          <w:rFonts w:ascii="Times New Roman" w:hAnsi="Times New Roman" w:cs="Times New Roman"/>
          <w:lang w:val="de-DE"/>
        </w:rPr>
        <w:t xml:space="preserve"> </w:t>
      </w:r>
      <w:hyperlink r:id="rId7" w:history="1">
        <w:r w:rsidRPr="000A0C93">
          <w:rPr>
            <w:rStyle w:val="Hyperlink"/>
            <w:rFonts w:ascii="Times New Roman" w:hAnsi="Times New Roman" w:cs="Times New Roman"/>
            <w:lang w:val="de-DE"/>
          </w:rPr>
          <w:t>https://bkv.unifr.ch/works/40/versions/52/scans/b0154.jpg</w:t>
        </w:r>
      </w:hyperlink>
      <w:r>
        <w:rPr>
          <w:rFonts w:ascii="Times New Roman" w:hAnsi="Times New Roman" w:cs="Times New Roman"/>
          <w:lang w:val="de-DE"/>
        </w:rPr>
        <w:t xml:space="preserve">. </w:t>
      </w:r>
    </w:p>
  </w:footnote>
  <w:footnote w:id="10">
    <w:p w14:paraId="105FFFBA" w14:textId="77777777" w:rsidR="004E7E05" w:rsidRPr="00752E58" w:rsidRDefault="004E7E05" w:rsidP="004E7E05">
      <w:pPr>
        <w:pStyle w:val="FootnoteText"/>
        <w:ind w:right="1104"/>
        <w:jc w:val="both"/>
        <w:rPr>
          <w:rFonts w:ascii="Times New Roman" w:hAnsi="Times New Roman" w:cs="Times New Roman"/>
          <w:lang w:val="de-DE"/>
        </w:rPr>
      </w:pPr>
      <w:r w:rsidRPr="005A5233">
        <w:rPr>
          <w:rStyle w:val="FootnoteReference"/>
          <w:rFonts w:ascii="Times New Roman" w:hAnsi="Times New Roman" w:cs="Times New Roman"/>
        </w:rPr>
        <w:footnoteRef/>
      </w:r>
      <w:r w:rsidRPr="009607C8">
        <w:rPr>
          <w:rFonts w:ascii="Times New Roman" w:hAnsi="Times New Roman" w:cs="Times New Roman"/>
          <w:lang w:val="de-DE"/>
        </w:rPr>
        <w:t xml:space="preserve"> </w:t>
      </w:r>
      <w:r>
        <w:rPr>
          <w:rFonts w:ascii="Times New Roman" w:hAnsi="Times New Roman" w:cs="Times New Roman"/>
          <w:lang w:val="de-DE"/>
        </w:rPr>
        <w:t>Siehe</w:t>
      </w:r>
      <w:r w:rsidRPr="009607C8">
        <w:rPr>
          <w:rFonts w:ascii="Times New Roman" w:hAnsi="Times New Roman" w:cs="Times New Roman"/>
          <w:lang w:val="de-DE"/>
        </w:rPr>
        <w:t xml:space="preserve"> </w:t>
      </w:r>
      <w:r>
        <w:rPr>
          <w:rFonts w:ascii="Times New Roman" w:hAnsi="Times New Roman" w:cs="Times New Roman"/>
          <w:i/>
          <w:lang w:val="de-DE"/>
        </w:rPr>
        <w:t>Zweite Apologie</w:t>
      </w:r>
      <w:r w:rsidRPr="009607C8">
        <w:rPr>
          <w:rFonts w:ascii="Times New Roman" w:hAnsi="Times New Roman" w:cs="Times New Roman"/>
          <w:lang w:val="de-DE"/>
        </w:rPr>
        <w:t xml:space="preserve"> 13, PG 6,</w:t>
      </w:r>
      <w:r w:rsidRPr="009607C8">
        <w:rPr>
          <w:lang w:val="de-DE"/>
        </w:rPr>
        <w:t xml:space="preserve"> </w:t>
      </w:r>
      <w:r w:rsidRPr="009607C8">
        <w:rPr>
          <w:rFonts w:ascii="Times New Roman" w:hAnsi="Times New Roman" w:cs="Times New Roman"/>
          <w:lang w:val="de-DE"/>
        </w:rPr>
        <w:t xml:space="preserve">465 </w:t>
      </w:r>
      <w:r w:rsidRPr="008C2188">
        <w:rPr>
          <w:rFonts w:ascii="Times New Roman" w:hAnsi="Times New Roman" w:cs="Times New Roman"/>
          <w:lang w:val="de-DE"/>
        </w:rPr>
        <w:t>C</w:t>
      </w:r>
      <w:r w:rsidRPr="009607C8">
        <w:rPr>
          <w:rFonts w:ascii="Times New Roman" w:hAnsi="Times New Roman" w:cs="Times New Roman"/>
          <w:lang w:val="de-DE"/>
        </w:rPr>
        <w:t xml:space="preserve">: </w:t>
      </w:r>
      <w:r w:rsidRPr="009607C8">
        <w:rPr>
          <w:lang w:val="de-DE"/>
        </w:rPr>
        <w:t>«</w:t>
      </w:r>
      <w:r w:rsidRPr="009607C8">
        <w:rPr>
          <w:rFonts w:ascii="Greek" w:hAnsi="Greek" w:cs="Greek"/>
          <w:lang w:val="de-DE"/>
        </w:rPr>
        <w:t>Ósa</w:t>
      </w:r>
      <w:r w:rsidRPr="009607C8">
        <w:rPr>
          <w:rFonts w:ascii="Calibri" w:hAnsi="Calibri" w:cs="Greek"/>
          <w:lang w:val="de-DE"/>
        </w:rPr>
        <w:t xml:space="preserve"> </w:t>
      </w:r>
      <w:r w:rsidRPr="009607C8">
        <w:rPr>
          <w:rFonts w:ascii="Greek" w:hAnsi="Greek" w:cs="Greek"/>
          <w:lang w:val="de-DE"/>
        </w:rPr>
        <w:t>oân</w:t>
      </w:r>
      <w:r w:rsidRPr="009607C8">
        <w:rPr>
          <w:rFonts w:ascii="Calibri" w:hAnsi="Calibri" w:cs="Greek"/>
          <w:lang w:val="de-DE"/>
        </w:rPr>
        <w:t xml:space="preserve"> </w:t>
      </w:r>
      <w:r w:rsidRPr="009607C8">
        <w:rPr>
          <w:rFonts w:ascii="Greek" w:hAnsi="Greek" w:cs="Greek"/>
          <w:lang w:val="de-DE"/>
        </w:rPr>
        <w:t>par¦ p©si kalîj e‡rhtai</w:t>
      </w:r>
      <w:r w:rsidRPr="009607C8">
        <w:rPr>
          <w:rFonts w:ascii="Arial" w:hAnsi="Arial" w:cs="Arial"/>
          <w:lang w:val="de-DE"/>
        </w:rPr>
        <w:t xml:space="preserve">, </w:t>
      </w:r>
      <w:r w:rsidRPr="009607C8">
        <w:rPr>
          <w:rFonts w:ascii="Greek" w:hAnsi="Greek" w:cs="Greek"/>
          <w:lang w:val="de-DE"/>
        </w:rPr>
        <w:t>¹mîn tîn Cristianîn ™sti</w:t>
      </w:r>
      <w:r w:rsidRPr="009607C8">
        <w:rPr>
          <w:lang w:val="de-DE"/>
        </w:rPr>
        <w:t>»</w:t>
      </w:r>
      <w:r w:rsidRPr="009607C8">
        <w:rPr>
          <w:rFonts w:ascii="Times New Roman" w:hAnsi="Times New Roman" w:cs="Times New Roman"/>
          <w:lang w:val="de-DE"/>
        </w:rPr>
        <w:t xml:space="preserve">; </w:t>
      </w:r>
      <w:r>
        <w:rPr>
          <w:rStyle w:val="a1"/>
          <w:rFonts w:ascii="Times New Roman" w:hAnsi="Times New Roman" w:cs="Times New Roman"/>
          <w:color w:val="000000"/>
          <w:bdr w:val="none" w:sz="0" w:space="0" w:color="auto" w:frame="1"/>
          <w:shd w:val="clear" w:color="auto" w:fill="FFFFFF"/>
          <w:lang w:val="de-DE"/>
        </w:rPr>
        <w:t>BKV</w:t>
      </w:r>
      <w:r w:rsidRPr="00B67738">
        <w:rPr>
          <w:rStyle w:val="l6"/>
          <w:rFonts w:ascii="Times New Roman" w:hAnsi="Times New Roman" w:cs="Times New Roman"/>
          <w:color w:val="000000"/>
          <w:bdr w:val="none" w:sz="0" w:space="0" w:color="auto" w:frame="1"/>
          <w:shd w:val="clear" w:color="auto" w:fill="FFFFFF"/>
          <w:lang w:val="de-DE"/>
        </w:rPr>
        <w:t>,</w:t>
      </w:r>
      <w:r w:rsidRPr="00752E58">
        <w:rPr>
          <w:rStyle w:val="a1"/>
          <w:rFonts w:ascii="Times New Roman" w:hAnsi="Times New Roman" w:cs="Times New Roman"/>
          <w:color w:val="000000"/>
          <w:bdr w:val="none" w:sz="0" w:space="0" w:color="auto" w:frame="1"/>
          <w:shd w:val="clear" w:color="auto" w:fill="FFFFFF"/>
          <w:lang w:val="de-DE"/>
        </w:rPr>
        <w:t xml:space="preserve"> </w:t>
      </w:r>
      <w:r>
        <w:rPr>
          <w:rStyle w:val="a1"/>
          <w:rFonts w:ascii="Times New Roman" w:hAnsi="Times New Roman" w:cs="Times New Roman"/>
          <w:color w:val="000000"/>
          <w:bdr w:val="none" w:sz="0" w:space="0" w:color="auto" w:frame="1"/>
          <w:shd w:val="clear" w:color="auto" w:fill="FFFFFF"/>
          <w:lang w:val="de-DE"/>
        </w:rPr>
        <w:t>a</w:t>
      </w:r>
      <w:r w:rsidRPr="00752E58">
        <w:rPr>
          <w:rStyle w:val="a1"/>
          <w:rFonts w:ascii="Times New Roman" w:hAnsi="Times New Roman" w:cs="Times New Roman"/>
          <w:color w:val="000000"/>
          <w:bdr w:val="none" w:sz="0" w:space="0" w:color="auto" w:frame="1"/>
          <w:shd w:val="clear" w:color="auto" w:fill="FFFFFF"/>
          <w:lang w:val="de-DE"/>
        </w:rPr>
        <w:t>.</w:t>
      </w:r>
      <w:r>
        <w:rPr>
          <w:rStyle w:val="a1"/>
          <w:rFonts w:ascii="Times New Roman" w:hAnsi="Times New Roman" w:cs="Times New Roman"/>
          <w:color w:val="000000"/>
          <w:bdr w:val="none" w:sz="0" w:space="0" w:color="auto" w:frame="1"/>
          <w:shd w:val="clear" w:color="auto" w:fill="FFFFFF"/>
          <w:lang w:val="de-DE"/>
        </w:rPr>
        <w:t>a</w:t>
      </w:r>
      <w:r w:rsidRPr="00752E58">
        <w:rPr>
          <w:rStyle w:val="a1"/>
          <w:rFonts w:ascii="Times New Roman" w:hAnsi="Times New Roman" w:cs="Times New Roman"/>
          <w:color w:val="000000"/>
          <w:bdr w:val="none" w:sz="0" w:space="0" w:color="auto" w:frame="1"/>
          <w:shd w:val="clear" w:color="auto" w:fill="FFFFFF"/>
          <w:lang w:val="de-DE"/>
        </w:rPr>
        <w:t>.</w:t>
      </w:r>
      <w:r>
        <w:rPr>
          <w:rStyle w:val="a1"/>
          <w:rFonts w:ascii="Times New Roman" w:hAnsi="Times New Roman" w:cs="Times New Roman"/>
          <w:color w:val="000000"/>
          <w:bdr w:val="none" w:sz="0" w:space="0" w:color="auto" w:frame="1"/>
          <w:shd w:val="clear" w:color="auto" w:fill="FFFFFF"/>
          <w:lang w:val="de-DE"/>
        </w:rPr>
        <w:t>O</w:t>
      </w:r>
      <w:r w:rsidRPr="00752E58">
        <w:rPr>
          <w:rStyle w:val="a1"/>
          <w:rFonts w:ascii="Times New Roman" w:hAnsi="Times New Roman" w:cs="Times New Roman"/>
          <w:color w:val="000000"/>
          <w:bdr w:val="none" w:sz="0" w:space="0" w:color="auto" w:frame="1"/>
          <w:shd w:val="clear" w:color="auto" w:fill="FFFFFF"/>
          <w:lang w:val="de-DE"/>
        </w:rPr>
        <w:t>.</w:t>
      </w:r>
      <w:r>
        <w:rPr>
          <w:rStyle w:val="a1"/>
          <w:rFonts w:ascii="Times New Roman" w:hAnsi="Times New Roman" w:cs="Times New Roman"/>
          <w:color w:val="000000"/>
          <w:bdr w:val="none" w:sz="0" w:space="0" w:color="auto" w:frame="1"/>
          <w:shd w:val="clear" w:color="auto" w:fill="FFFFFF"/>
          <w:lang w:val="de-DE"/>
        </w:rPr>
        <w:t xml:space="preserve"> </w:t>
      </w:r>
      <w:r w:rsidRPr="009607C8">
        <w:rPr>
          <w:rFonts w:ascii="Times New Roman" w:hAnsi="Times New Roman" w:cs="Times New Roman"/>
          <w:lang w:val="de-DE"/>
        </w:rPr>
        <w:t xml:space="preserve">Die </w:t>
      </w:r>
      <w:r>
        <w:rPr>
          <w:rFonts w:ascii="Times New Roman" w:hAnsi="Times New Roman" w:cs="Times New Roman"/>
          <w:lang w:val="de-DE"/>
        </w:rPr>
        <w:t>richtige</w:t>
      </w:r>
      <w:r w:rsidRPr="009607C8">
        <w:rPr>
          <w:rFonts w:ascii="Times New Roman" w:hAnsi="Times New Roman" w:cs="Times New Roman"/>
          <w:lang w:val="de-DE"/>
        </w:rPr>
        <w:t xml:space="preserve"> Übersetzung diese</w:t>
      </w:r>
      <w:r>
        <w:rPr>
          <w:rFonts w:ascii="Times New Roman" w:hAnsi="Times New Roman" w:cs="Times New Roman"/>
          <w:lang w:val="de-DE"/>
        </w:rPr>
        <w:t>r</w:t>
      </w:r>
      <w:r w:rsidRPr="009607C8">
        <w:rPr>
          <w:rFonts w:ascii="Times New Roman" w:hAnsi="Times New Roman" w:cs="Times New Roman"/>
          <w:lang w:val="de-DE"/>
        </w:rPr>
        <w:t xml:space="preserve"> </w:t>
      </w:r>
      <w:r>
        <w:rPr>
          <w:rFonts w:ascii="Times New Roman" w:hAnsi="Times New Roman" w:cs="Times New Roman"/>
          <w:lang w:val="de-DE"/>
        </w:rPr>
        <w:t>Stelle</w:t>
      </w:r>
      <w:r w:rsidRPr="009607C8">
        <w:rPr>
          <w:rFonts w:ascii="Times New Roman" w:hAnsi="Times New Roman" w:cs="Times New Roman"/>
          <w:lang w:val="de-DE"/>
        </w:rPr>
        <w:t xml:space="preserve"> sollte anstelle des Ausdrucks </w:t>
      </w:r>
      <w:r>
        <w:rPr>
          <w:rFonts w:ascii="Times New Roman" w:hAnsi="Times New Roman" w:cs="Times New Roman"/>
          <w:lang w:val="de-DE"/>
        </w:rPr>
        <w:t>„</w:t>
      </w:r>
      <w:r w:rsidRPr="009607C8">
        <w:rPr>
          <w:rFonts w:ascii="Times New Roman" w:hAnsi="Times New Roman" w:cs="Times New Roman"/>
          <w:lang w:val="de-DE"/>
        </w:rPr>
        <w:t xml:space="preserve">bei </w:t>
      </w:r>
      <w:r>
        <w:rPr>
          <w:rFonts w:ascii="Times New Roman" w:hAnsi="Times New Roman" w:cs="Times New Roman"/>
          <w:lang w:val="de-DE"/>
        </w:rPr>
        <w:t>ih</w:t>
      </w:r>
      <w:r w:rsidRPr="009607C8">
        <w:rPr>
          <w:rFonts w:ascii="Times New Roman" w:hAnsi="Times New Roman" w:cs="Times New Roman"/>
          <w:lang w:val="de-DE"/>
        </w:rPr>
        <w:t>nen</w:t>
      </w:r>
      <w:r>
        <w:rPr>
          <w:rFonts w:ascii="Times New Roman" w:hAnsi="Times New Roman" w:cs="Times New Roman"/>
          <w:lang w:val="de-DE"/>
        </w:rPr>
        <w:t>“</w:t>
      </w:r>
      <w:r w:rsidRPr="009607C8">
        <w:rPr>
          <w:rFonts w:ascii="Times New Roman" w:hAnsi="Times New Roman" w:cs="Times New Roman"/>
          <w:lang w:val="de-DE"/>
        </w:rPr>
        <w:t xml:space="preserve">, der in der deutschen Übersetzung von Justins </w:t>
      </w:r>
      <w:r>
        <w:rPr>
          <w:rFonts w:ascii="Times New Roman" w:hAnsi="Times New Roman" w:cs="Times New Roman"/>
          <w:i/>
          <w:lang w:val="de-DE"/>
        </w:rPr>
        <w:t>Z</w:t>
      </w:r>
      <w:r w:rsidRPr="009607C8">
        <w:rPr>
          <w:rFonts w:ascii="Times New Roman" w:hAnsi="Times New Roman" w:cs="Times New Roman"/>
          <w:i/>
          <w:lang w:val="de-DE"/>
        </w:rPr>
        <w:t>weiter Apologie</w:t>
      </w:r>
      <w:r>
        <w:rPr>
          <w:rFonts w:ascii="Times New Roman" w:hAnsi="Times New Roman" w:cs="Times New Roman"/>
          <w:lang w:val="de-DE"/>
        </w:rPr>
        <w:t xml:space="preserve"> </w:t>
      </w:r>
      <w:r w:rsidRPr="009607C8">
        <w:rPr>
          <w:rFonts w:ascii="Times New Roman" w:hAnsi="Times New Roman" w:cs="Times New Roman"/>
          <w:lang w:val="de-DE"/>
        </w:rPr>
        <w:t>in der BK</w:t>
      </w:r>
      <w:r>
        <w:rPr>
          <w:rFonts w:ascii="Times New Roman" w:hAnsi="Times New Roman" w:cs="Times New Roman"/>
          <w:lang w:val="de-DE"/>
        </w:rPr>
        <w:t>V</w:t>
      </w:r>
      <w:r w:rsidRPr="009607C8">
        <w:rPr>
          <w:rFonts w:ascii="Times New Roman" w:hAnsi="Times New Roman" w:cs="Times New Roman"/>
          <w:lang w:val="de-DE"/>
        </w:rPr>
        <w:t>-Reihe vorhanden ist</w:t>
      </w:r>
      <w:r>
        <w:rPr>
          <w:rFonts w:ascii="Times New Roman" w:hAnsi="Times New Roman" w:cs="Times New Roman"/>
          <w:lang w:val="de-DE"/>
        </w:rPr>
        <w:t>,</w:t>
      </w:r>
      <w:r w:rsidRPr="009607C8">
        <w:rPr>
          <w:rFonts w:ascii="Times New Roman" w:hAnsi="Times New Roman" w:cs="Times New Roman"/>
          <w:lang w:val="de-DE"/>
        </w:rPr>
        <w:t xml:space="preserve"> den oben zitierten Ausdruck </w:t>
      </w:r>
      <w:r>
        <w:rPr>
          <w:rFonts w:ascii="Times New Roman" w:hAnsi="Times New Roman" w:cs="Times New Roman"/>
          <w:lang w:val="de-DE"/>
        </w:rPr>
        <w:t>„</w:t>
      </w:r>
      <w:r w:rsidRPr="009607C8">
        <w:rPr>
          <w:rFonts w:ascii="Times New Roman" w:hAnsi="Times New Roman" w:cs="Times New Roman"/>
          <w:lang w:val="de-DE"/>
        </w:rPr>
        <w:t>bei allen</w:t>
      </w:r>
      <w:r>
        <w:rPr>
          <w:rFonts w:ascii="Times New Roman" w:hAnsi="Times New Roman" w:cs="Times New Roman"/>
          <w:lang w:val="de-DE"/>
        </w:rPr>
        <w:t>“ (d.h. diesen Menschen)</w:t>
      </w:r>
      <w:r w:rsidRPr="009607C8">
        <w:rPr>
          <w:rFonts w:ascii="Times New Roman" w:hAnsi="Times New Roman" w:cs="Times New Roman"/>
          <w:lang w:val="de-DE"/>
        </w:rPr>
        <w:t xml:space="preserve"> enthalten</w:t>
      </w:r>
      <w:r w:rsidRPr="00752E58">
        <w:rPr>
          <w:rStyle w:val="a1"/>
          <w:rFonts w:ascii="Times New Roman" w:hAnsi="Times New Roman" w:cs="Times New Roman"/>
          <w:color w:val="000000"/>
          <w:bdr w:val="none" w:sz="0" w:space="0" w:color="auto" w:frame="1"/>
          <w:shd w:val="clear" w:color="auto" w:fill="FFFFFF"/>
          <w:lang w:val="de-DE"/>
        </w:rPr>
        <w:t>.</w:t>
      </w:r>
    </w:p>
  </w:footnote>
  <w:footnote w:id="11">
    <w:p w14:paraId="4DE245B5" w14:textId="77777777" w:rsidR="004E7E05" w:rsidRPr="00225EF0" w:rsidRDefault="004E7E05" w:rsidP="004E7E05">
      <w:pPr>
        <w:pStyle w:val="FootnoteText"/>
        <w:ind w:right="1104"/>
        <w:rPr>
          <w:rFonts w:ascii="Times New Roman" w:hAnsi="Times New Roman" w:cs="Times New Roman"/>
          <w:lang w:val="de-DE"/>
        </w:rPr>
      </w:pPr>
      <w:r w:rsidRPr="002A5A4F">
        <w:rPr>
          <w:rStyle w:val="FootnoteReference"/>
          <w:rFonts w:ascii="Times New Roman" w:hAnsi="Times New Roman" w:cs="Times New Roman"/>
        </w:rPr>
        <w:footnoteRef/>
      </w:r>
      <w:r w:rsidRPr="00225EF0">
        <w:rPr>
          <w:rFonts w:ascii="Times New Roman" w:hAnsi="Times New Roman" w:cs="Times New Roman"/>
          <w:lang w:val="de-DE"/>
        </w:rPr>
        <w:t xml:space="preserve"> </w:t>
      </w:r>
      <w:r>
        <w:rPr>
          <w:rFonts w:ascii="Times New Roman" w:hAnsi="Times New Roman" w:cs="Times New Roman"/>
          <w:lang w:val="de-DE"/>
        </w:rPr>
        <w:t>Siehe</w:t>
      </w:r>
      <w:r w:rsidRPr="00225EF0">
        <w:rPr>
          <w:rFonts w:ascii="Times New Roman" w:hAnsi="Times New Roman" w:cs="Times New Roman"/>
          <w:lang w:val="de-DE"/>
        </w:rPr>
        <w:t xml:space="preserve"> </w:t>
      </w:r>
      <w:r w:rsidRPr="00D879C7">
        <w:rPr>
          <w:rStyle w:val="a1"/>
          <w:rFonts w:ascii="Times New Roman" w:hAnsi="Times New Roman" w:cs="Times New Roman"/>
          <w:i/>
          <w:color w:val="000000"/>
          <w:bdr w:val="none" w:sz="0" w:space="0" w:color="auto" w:frame="1"/>
          <w:shd w:val="clear" w:color="auto" w:fill="FFFFFF"/>
          <w:lang w:val="de-DE"/>
        </w:rPr>
        <w:t>Zweite</w:t>
      </w:r>
      <w:r w:rsidRPr="00225EF0">
        <w:rPr>
          <w:rStyle w:val="a1"/>
          <w:rFonts w:ascii="Times New Roman" w:hAnsi="Times New Roman" w:cs="Times New Roman"/>
          <w:i/>
          <w:color w:val="000000"/>
          <w:bdr w:val="none" w:sz="0" w:space="0" w:color="auto" w:frame="1"/>
          <w:shd w:val="clear" w:color="auto" w:fill="FFFFFF"/>
          <w:lang w:val="de-DE"/>
        </w:rPr>
        <w:t xml:space="preserve"> </w:t>
      </w:r>
      <w:r w:rsidRPr="00D879C7">
        <w:rPr>
          <w:rStyle w:val="a1"/>
          <w:rFonts w:ascii="Times New Roman" w:hAnsi="Times New Roman" w:cs="Times New Roman"/>
          <w:i/>
          <w:color w:val="000000"/>
          <w:bdr w:val="none" w:sz="0" w:space="0" w:color="auto" w:frame="1"/>
          <w:shd w:val="clear" w:color="auto" w:fill="FFFFFF"/>
          <w:lang w:val="de-DE"/>
        </w:rPr>
        <w:t>Apologie</w:t>
      </w:r>
      <w:r w:rsidRPr="00225EF0">
        <w:rPr>
          <w:rFonts w:ascii="Times New Roman" w:hAnsi="Times New Roman" w:cs="Times New Roman"/>
          <w:lang w:val="de-DE"/>
        </w:rPr>
        <w:t xml:space="preserve"> 13, PG 6,</w:t>
      </w:r>
      <w:r w:rsidRPr="00225EF0">
        <w:rPr>
          <w:lang w:val="de-DE"/>
        </w:rPr>
        <w:t xml:space="preserve"> </w:t>
      </w:r>
      <w:r w:rsidRPr="00225EF0">
        <w:rPr>
          <w:rFonts w:ascii="Times New Roman" w:hAnsi="Times New Roman" w:cs="Times New Roman"/>
          <w:lang w:val="de-DE"/>
        </w:rPr>
        <w:t xml:space="preserve">468 </w:t>
      </w:r>
      <w:r w:rsidRPr="008C2188">
        <w:rPr>
          <w:rFonts w:ascii="Times New Roman" w:hAnsi="Times New Roman" w:cs="Times New Roman"/>
          <w:lang w:val="el-GR"/>
        </w:rPr>
        <w:t>Α</w:t>
      </w:r>
      <w:r w:rsidRPr="00225EF0">
        <w:rPr>
          <w:rFonts w:ascii="Times New Roman" w:hAnsi="Times New Roman" w:cs="Times New Roman"/>
          <w:lang w:val="de-DE"/>
        </w:rPr>
        <w:t>;</w:t>
      </w:r>
      <w:r>
        <w:rPr>
          <w:rStyle w:val="a1"/>
          <w:rFonts w:ascii="Times New Roman" w:hAnsi="Times New Roman" w:cs="Times New Roman"/>
          <w:color w:val="000000"/>
          <w:bdr w:val="none" w:sz="0" w:space="0" w:color="auto" w:frame="1"/>
          <w:shd w:val="clear" w:color="auto" w:fill="FFFFFF"/>
          <w:lang w:val="de-DE"/>
        </w:rPr>
        <w:t xml:space="preserve"> BKV</w:t>
      </w:r>
      <w:r w:rsidRPr="00B67738">
        <w:rPr>
          <w:rStyle w:val="l6"/>
          <w:rFonts w:ascii="Times New Roman" w:hAnsi="Times New Roman" w:cs="Times New Roman"/>
          <w:color w:val="000000"/>
          <w:bdr w:val="none" w:sz="0" w:space="0" w:color="auto" w:frame="1"/>
          <w:shd w:val="clear" w:color="auto" w:fill="FFFFFF"/>
          <w:lang w:val="de-DE"/>
        </w:rPr>
        <w:t>,</w:t>
      </w:r>
      <w:r>
        <w:rPr>
          <w:rStyle w:val="l6"/>
          <w:rFonts w:ascii="Times New Roman" w:hAnsi="Times New Roman" w:cs="Times New Roman"/>
          <w:color w:val="000000"/>
          <w:bdr w:val="none" w:sz="0" w:space="0" w:color="auto" w:frame="1"/>
          <w:shd w:val="clear" w:color="auto" w:fill="FFFFFF"/>
          <w:lang w:val="de-DE"/>
        </w:rPr>
        <w:t xml:space="preserve"> </w:t>
      </w:r>
      <w:r>
        <w:rPr>
          <w:rStyle w:val="a1"/>
          <w:rFonts w:ascii="Times New Roman" w:hAnsi="Times New Roman" w:cs="Times New Roman"/>
          <w:color w:val="000000"/>
          <w:bdr w:val="none" w:sz="0" w:space="0" w:color="auto" w:frame="1"/>
          <w:shd w:val="clear" w:color="auto" w:fill="FFFFFF"/>
          <w:lang w:val="de-DE"/>
        </w:rPr>
        <w:t>a</w:t>
      </w:r>
      <w:r w:rsidRPr="00225EF0">
        <w:rPr>
          <w:rStyle w:val="a1"/>
          <w:rFonts w:ascii="Times New Roman" w:hAnsi="Times New Roman" w:cs="Times New Roman"/>
          <w:color w:val="000000"/>
          <w:bdr w:val="none" w:sz="0" w:space="0" w:color="auto" w:frame="1"/>
          <w:shd w:val="clear" w:color="auto" w:fill="FFFFFF"/>
          <w:lang w:val="de-DE"/>
        </w:rPr>
        <w:t>.</w:t>
      </w:r>
      <w:r>
        <w:rPr>
          <w:rStyle w:val="a1"/>
          <w:rFonts w:ascii="Times New Roman" w:hAnsi="Times New Roman" w:cs="Times New Roman"/>
          <w:color w:val="000000"/>
          <w:bdr w:val="none" w:sz="0" w:space="0" w:color="auto" w:frame="1"/>
          <w:shd w:val="clear" w:color="auto" w:fill="FFFFFF"/>
          <w:lang w:val="de-DE"/>
        </w:rPr>
        <w:t>a</w:t>
      </w:r>
      <w:r w:rsidRPr="00225EF0">
        <w:rPr>
          <w:rStyle w:val="a1"/>
          <w:rFonts w:ascii="Times New Roman" w:hAnsi="Times New Roman" w:cs="Times New Roman"/>
          <w:color w:val="000000"/>
          <w:bdr w:val="none" w:sz="0" w:space="0" w:color="auto" w:frame="1"/>
          <w:shd w:val="clear" w:color="auto" w:fill="FFFFFF"/>
          <w:lang w:val="de-DE"/>
        </w:rPr>
        <w:t>.</w:t>
      </w:r>
      <w:r>
        <w:rPr>
          <w:rStyle w:val="a1"/>
          <w:rFonts w:ascii="Times New Roman" w:hAnsi="Times New Roman" w:cs="Times New Roman"/>
          <w:color w:val="000000"/>
          <w:bdr w:val="none" w:sz="0" w:space="0" w:color="auto" w:frame="1"/>
          <w:shd w:val="clear" w:color="auto" w:fill="FFFFFF"/>
          <w:lang w:val="de-DE"/>
        </w:rPr>
        <w:t>O</w:t>
      </w:r>
      <w:r w:rsidRPr="00225EF0">
        <w:rPr>
          <w:rStyle w:val="a1"/>
          <w:rFonts w:ascii="Times New Roman" w:hAnsi="Times New Roman" w:cs="Times New Roman"/>
          <w:color w:val="000000"/>
          <w:bdr w:val="none" w:sz="0" w:space="0" w:color="auto" w:frame="1"/>
          <w:shd w:val="clear" w:color="auto" w:fill="FFFFFF"/>
          <w:lang w:val="de-DE"/>
        </w:rPr>
        <w:t>.</w:t>
      </w:r>
    </w:p>
  </w:footnote>
  <w:footnote w:id="12">
    <w:p w14:paraId="7C990100" w14:textId="77777777" w:rsidR="004E7E05" w:rsidRPr="004347ED" w:rsidRDefault="004E7E05" w:rsidP="004E7E05">
      <w:pPr>
        <w:pStyle w:val="FootnoteText"/>
        <w:ind w:right="1104"/>
        <w:jc w:val="both"/>
        <w:rPr>
          <w:rFonts w:ascii="Times New Roman" w:hAnsi="Times New Roman" w:cs="Times New Roman"/>
          <w:lang w:val="de-DE"/>
        </w:rPr>
      </w:pPr>
      <w:r w:rsidRPr="004347ED">
        <w:rPr>
          <w:rStyle w:val="FootnoteReference"/>
          <w:rFonts w:ascii="Times New Roman" w:hAnsi="Times New Roman" w:cs="Times New Roman"/>
        </w:rPr>
        <w:footnoteRef/>
      </w:r>
      <w:r w:rsidRPr="007C0D2A">
        <w:rPr>
          <w:rFonts w:ascii="Times New Roman" w:hAnsi="Times New Roman" w:cs="Times New Roman"/>
          <w:lang w:val="de-DE"/>
        </w:rPr>
        <w:t xml:space="preserve"> </w:t>
      </w:r>
      <w:r w:rsidRPr="004347ED">
        <w:rPr>
          <w:rFonts w:ascii="Times New Roman" w:hAnsi="Times New Roman" w:cs="Times New Roman"/>
          <w:lang w:val="de-DE"/>
        </w:rPr>
        <w:t>Siehe</w:t>
      </w:r>
      <w:r w:rsidRPr="007C0D2A">
        <w:rPr>
          <w:rFonts w:ascii="Times New Roman" w:hAnsi="Times New Roman" w:cs="Times New Roman"/>
          <w:lang w:val="de-DE"/>
        </w:rPr>
        <w:t xml:space="preserve"> </w:t>
      </w:r>
      <w:r w:rsidRPr="004347ED">
        <w:rPr>
          <w:rFonts w:ascii="Times New Roman" w:hAnsi="Times New Roman" w:cs="Times New Roman"/>
          <w:i/>
          <w:lang w:val="de-DE"/>
        </w:rPr>
        <w:t>Erste</w:t>
      </w:r>
      <w:r w:rsidRPr="007C0D2A">
        <w:rPr>
          <w:rFonts w:ascii="Times New Roman" w:hAnsi="Times New Roman" w:cs="Times New Roman"/>
          <w:i/>
          <w:lang w:val="de-DE"/>
        </w:rPr>
        <w:t xml:space="preserve"> </w:t>
      </w:r>
      <w:r w:rsidRPr="004347ED">
        <w:rPr>
          <w:rFonts w:ascii="Times New Roman" w:hAnsi="Times New Roman" w:cs="Times New Roman"/>
          <w:i/>
          <w:lang w:val="de-DE"/>
        </w:rPr>
        <w:t>Apologie</w:t>
      </w:r>
      <w:r w:rsidRPr="007C0D2A">
        <w:rPr>
          <w:rFonts w:ascii="Times New Roman" w:hAnsi="Times New Roman" w:cs="Times New Roman"/>
          <w:lang w:val="de-DE"/>
        </w:rPr>
        <w:t xml:space="preserve"> 46, PG 6, 397 C;</w:t>
      </w:r>
      <w:r w:rsidRPr="007C0D2A">
        <w:rPr>
          <w:rFonts w:ascii="Times New Roman" w:hAnsi="Times New Roman" w:cs="Times New Roman"/>
          <w:i/>
          <w:lang w:val="de-DE"/>
        </w:rPr>
        <w:t xml:space="preserve"> </w:t>
      </w:r>
      <w:r>
        <w:rPr>
          <w:rStyle w:val="a1"/>
          <w:rFonts w:ascii="Times New Roman" w:hAnsi="Times New Roman" w:cs="Times New Roman"/>
          <w:color w:val="000000"/>
          <w:bdr w:val="none" w:sz="0" w:space="0" w:color="auto" w:frame="1"/>
          <w:shd w:val="clear" w:color="auto" w:fill="FFFFFF"/>
          <w:lang w:val="de-DE"/>
        </w:rPr>
        <w:t>BKV</w:t>
      </w:r>
      <w:r w:rsidRPr="007C0D2A">
        <w:rPr>
          <w:rStyle w:val="l6"/>
          <w:rFonts w:ascii="Times New Roman" w:hAnsi="Times New Roman" w:cs="Times New Roman"/>
          <w:color w:val="000000"/>
          <w:bdr w:val="none" w:sz="0" w:space="0" w:color="auto" w:frame="1"/>
          <w:shd w:val="clear" w:color="auto" w:fill="FFFFFF"/>
          <w:lang w:val="de-DE"/>
        </w:rPr>
        <w:t xml:space="preserve">, </w:t>
      </w:r>
      <w:r>
        <w:rPr>
          <w:rStyle w:val="a1"/>
          <w:rFonts w:ascii="Times New Roman" w:hAnsi="Times New Roman" w:cs="Times New Roman"/>
          <w:color w:val="000000"/>
          <w:bdr w:val="none" w:sz="0" w:space="0" w:color="auto" w:frame="1"/>
          <w:shd w:val="clear" w:color="auto" w:fill="FFFFFF"/>
          <w:lang w:val="de-DE"/>
        </w:rPr>
        <w:t xml:space="preserve">S. 59[113]; </w:t>
      </w:r>
      <w:hyperlink r:id="rId8" w:history="1">
        <w:r w:rsidRPr="00C47571">
          <w:rPr>
            <w:rStyle w:val="Hyperlink"/>
            <w:rFonts w:ascii="Times New Roman" w:hAnsi="Times New Roman" w:cs="Times New Roman"/>
            <w:bdr w:val="none" w:sz="0" w:space="0" w:color="auto" w:frame="1"/>
            <w:shd w:val="clear" w:color="auto" w:fill="FFFFFF"/>
            <w:lang w:val="de-DE"/>
          </w:rPr>
          <w:t>https://bkv.unifr.ch/works/41/versions/53/scans/b0113.jpg</w:t>
        </w:r>
      </w:hyperlink>
      <w:r>
        <w:rPr>
          <w:rStyle w:val="a1"/>
          <w:rFonts w:ascii="Times New Roman" w:hAnsi="Times New Roman" w:cs="Times New Roman"/>
          <w:color w:val="000000"/>
          <w:bdr w:val="none" w:sz="0" w:space="0" w:color="auto" w:frame="1"/>
          <w:shd w:val="clear" w:color="auto" w:fill="FFFFFF"/>
          <w:lang w:val="de-DE"/>
        </w:rPr>
        <w:t xml:space="preserve">. </w:t>
      </w:r>
    </w:p>
  </w:footnote>
  <w:footnote w:id="13">
    <w:p w14:paraId="14C84B73" w14:textId="77777777" w:rsidR="004E7E05" w:rsidRPr="002418EC" w:rsidRDefault="004E7E05" w:rsidP="004E7E05">
      <w:pPr>
        <w:pStyle w:val="FootnoteText"/>
        <w:ind w:right="1104"/>
        <w:jc w:val="both"/>
        <w:rPr>
          <w:rFonts w:ascii="Times New Roman" w:hAnsi="Times New Roman" w:cs="Times New Roman"/>
          <w:lang w:val="de-DE"/>
        </w:rPr>
      </w:pPr>
      <w:r w:rsidRPr="002418EC">
        <w:rPr>
          <w:rStyle w:val="FootnoteReference"/>
          <w:rFonts w:ascii="Times New Roman" w:hAnsi="Times New Roman" w:cs="Times New Roman"/>
        </w:rPr>
        <w:footnoteRef/>
      </w:r>
      <w:r w:rsidRPr="002418EC">
        <w:rPr>
          <w:rFonts w:ascii="Times New Roman" w:hAnsi="Times New Roman" w:cs="Times New Roman"/>
          <w:lang w:val="de-DE"/>
        </w:rPr>
        <w:t xml:space="preserve"> </w:t>
      </w:r>
      <w:r>
        <w:rPr>
          <w:rFonts w:ascii="Times New Roman" w:hAnsi="Times New Roman" w:cs="Times New Roman"/>
          <w:lang w:val="de-DE"/>
        </w:rPr>
        <w:t xml:space="preserve">Siehe </w:t>
      </w:r>
      <w:r w:rsidRPr="002418EC">
        <w:rPr>
          <w:rFonts w:ascii="Times New Roman" w:hAnsi="Times New Roman" w:cs="Times New Roman"/>
          <w:i/>
          <w:lang w:val="de-DE"/>
        </w:rPr>
        <w:t>Dialog mit dem Juden Trypho</w:t>
      </w:r>
      <w:r>
        <w:rPr>
          <w:rFonts w:ascii="Times New Roman" w:hAnsi="Times New Roman" w:cs="Times New Roman"/>
          <w:lang w:val="de-DE"/>
        </w:rPr>
        <w:t xml:space="preserve"> </w:t>
      </w:r>
      <w:r w:rsidRPr="008C2188">
        <w:rPr>
          <w:rFonts w:ascii="Times New Roman" w:hAnsi="Times New Roman" w:cs="Times New Roman"/>
          <w:lang w:val="de-DE"/>
        </w:rPr>
        <w:t>8, PG 6, 492 D</w:t>
      </w:r>
      <w:r>
        <w:rPr>
          <w:rFonts w:ascii="Times New Roman" w:hAnsi="Times New Roman" w:cs="Times New Roman"/>
          <w:lang w:val="de-DE"/>
        </w:rPr>
        <w:t>;</w:t>
      </w:r>
      <w:r w:rsidRPr="002418EC">
        <w:rPr>
          <w:rFonts w:ascii="Times New Roman" w:hAnsi="Times New Roman" w:cs="Times New Roman"/>
          <w:i/>
          <w:lang w:val="de-DE"/>
        </w:rPr>
        <w:t xml:space="preserve"> </w:t>
      </w:r>
      <w:r>
        <w:rPr>
          <w:rStyle w:val="a1"/>
          <w:rFonts w:ascii="Times New Roman" w:hAnsi="Times New Roman" w:cs="Times New Roman"/>
          <w:color w:val="000000"/>
          <w:bdr w:val="none" w:sz="0" w:space="0" w:color="auto" w:frame="1"/>
          <w:shd w:val="clear" w:color="auto" w:fill="FFFFFF"/>
          <w:lang w:val="de-DE"/>
        </w:rPr>
        <w:t>BKV</w:t>
      </w:r>
      <w:r w:rsidRPr="004347ED">
        <w:rPr>
          <w:rStyle w:val="l6"/>
          <w:rFonts w:ascii="Times New Roman" w:hAnsi="Times New Roman" w:cs="Times New Roman"/>
          <w:color w:val="000000"/>
          <w:bdr w:val="none" w:sz="0" w:space="0" w:color="auto" w:frame="1"/>
          <w:shd w:val="clear" w:color="auto" w:fill="FFFFFF"/>
          <w:lang w:val="de-DE"/>
        </w:rPr>
        <w:t xml:space="preserve">, </w:t>
      </w:r>
      <w:r>
        <w:rPr>
          <w:rStyle w:val="a1"/>
          <w:rFonts w:ascii="Times New Roman" w:hAnsi="Times New Roman" w:cs="Times New Roman"/>
          <w:color w:val="000000"/>
          <w:bdr w:val="none" w:sz="0" w:space="0" w:color="auto" w:frame="1"/>
          <w:shd w:val="clear" w:color="auto" w:fill="FFFFFF"/>
          <w:lang w:val="de-DE"/>
        </w:rPr>
        <w:t>S.</w:t>
      </w:r>
      <w:r>
        <w:rPr>
          <w:rFonts w:ascii="Times New Roman" w:hAnsi="Times New Roman" w:cs="Times New Roman"/>
          <w:lang w:val="de-DE"/>
        </w:rPr>
        <w:t xml:space="preserve"> 13; </w:t>
      </w:r>
      <w:hyperlink r:id="rId9" w:history="1">
        <w:r w:rsidRPr="00C47571">
          <w:rPr>
            <w:rStyle w:val="Hyperlink"/>
            <w:rFonts w:ascii="Times New Roman" w:hAnsi="Times New Roman" w:cs="Times New Roman"/>
            <w:lang w:val="de-DE"/>
          </w:rPr>
          <w:t>https://bkv.unifr.ch/works/87/versions/100/scans/b0013.jpg</w:t>
        </w:r>
      </w:hyperlink>
      <w:r>
        <w:rPr>
          <w:rFonts w:ascii="Times New Roman" w:hAnsi="Times New Roman" w:cs="Times New Roman"/>
          <w:lang w:val="de-DE"/>
        </w:rPr>
        <w:t xml:space="preserve">. </w:t>
      </w:r>
    </w:p>
  </w:footnote>
  <w:footnote w:id="14">
    <w:p w14:paraId="6303245C" w14:textId="77777777" w:rsidR="004E7E05" w:rsidRPr="002A5A4F" w:rsidRDefault="004E7E05" w:rsidP="004E7E05">
      <w:pPr>
        <w:autoSpaceDE w:val="0"/>
        <w:autoSpaceDN w:val="0"/>
        <w:adjustRightInd w:val="0"/>
        <w:ind w:right="1104"/>
        <w:jc w:val="both"/>
        <w:rPr>
          <w:rFonts w:ascii="Greek" w:hAnsi="Greek" w:cs="Greek"/>
          <w:sz w:val="20"/>
          <w:szCs w:val="20"/>
          <w:lang w:val="de-DE"/>
        </w:rPr>
      </w:pPr>
      <w:r w:rsidRPr="00A8734D">
        <w:rPr>
          <w:rStyle w:val="FootnoteReference"/>
          <w:sz w:val="20"/>
          <w:szCs w:val="20"/>
        </w:rPr>
        <w:footnoteRef/>
      </w:r>
      <w:r w:rsidRPr="004347ED">
        <w:rPr>
          <w:lang w:val="de-DE"/>
        </w:rPr>
        <w:t xml:space="preserve"> </w:t>
      </w:r>
      <w:r w:rsidRPr="004347ED">
        <w:rPr>
          <w:sz w:val="20"/>
          <w:szCs w:val="20"/>
          <w:lang w:val="de-DE"/>
        </w:rPr>
        <w:t>Siehe</w:t>
      </w:r>
      <w:r w:rsidRPr="004347ED">
        <w:rPr>
          <w:i/>
          <w:sz w:val="20"/>
          <w:szCs w:val="20"/>
          <w:lang w:val="de-DE"/>
        </w:rPr>
        <w:t xml:space="preserve"> </w:t>
      </w:r>
      <w:r w:rsidRPr="007C0D2A">
        <w:rPr>
          <w:rStyle w:val="a1"/>
          <w:i/>
          <w:color w:val="000000"/>
          <w:sz w:val="20"/>
          <w:szCs w:val="20"/>
          <w:bdr w:val="none" w:sz="0" w:space="0" w:color="auto" w:frame="1"/>
          <w:shd w:val="clear" w:color="auto" w:fill="FFFFFF"/>
          <w:lang w:val="de-DE"/>
        </w:rPr>
        <w:t>Zweite Apologie</w:t>
      </w:r>
      <w:r w:rsidRPr="007C0D2A">
        <w:rPr>
          <w:sz w:val="20"/>
          <w:szCs w:val="20"/>
          <w:lang w:val="de-DE"/>
        </w:rPr>
        <w:t xml:space="preserve"> 13, PG 6, 468 A</w:t>
      </w:r>
      <w:r w:rsidRPr="007C0D2A">
        <w:rPr>
          <w:rStyle w:val="a1"/>
          <w:sz w:val="20"/>
          <w:szCs w:val="20"/>
          <w:lang w:val="de-DE"/>
        </w:rPr>
        <w:t>;</w:t>
      </w:r>
      <w:r w:rsidRPr="007C0D2A">
        <w:rPr>
          <w:rStyle w:val="a1"/>
          <w:i/>
          <w:color w:val="000000"/>
          <w:sz w:val="20"/>
          <w:szCs w:val="20"/>
          <w:bdr w:val="none" w:sz="0" w:space="0" w:color="auto" w:frame="1"/>
          <w:shd w:val="clear" w:color="auto" w:fill="FFFFFF"/>
          <w:lang w:val="de-DE"/>
        </w:rPr>
        <w:t xml:space="preserve"> </w:t>
      </w:r>
      <w:r w:rsidRPr="007C0D2A">
        <w:rPr>
          <w:rStyle w:val="a1"/>
          <w:color w:val="000000"/>
          <w:sz w:val="20"/>
          <w:szCs w:val="20"/>
          <w:bdr w:val="none" w:sz="0" w:space="0" w:color="auto" w:frame="1"/>
          <w:shd w:val="clear" w:color="auto" w:fill="FFFFFF"/>
          <w:lang w:val="de-DE"/>
        </w:rPr>
        <w:t>BKV</w:t>
      </w:r>
      <w:r>
        <w:rPr>
          <w:sz w:val="20"/>
          <w:szCs w:val="20"/>
          <w:lang w:val="de-DE"/>
        </w:rPr>
        <w:t xml:space="preserve"> </w:t>
      </w:r>
      <w:r w:rsidRPr="007C0D2A">
        <w:rPr>
          <w:sz w:val="20"/>
          <w:szCs w:val="20"/>
          <w:lang w:val="de-DE"/>
        </w:rPr>
        <w:t xml:space="preserve">a.a.O.: </w:t>
      </w:r>
      <w:r w:rsidRPr="002A5A4F">
        <w:rPr>
          <w:sz w:val="20"/>
          <w:szCs w:val="20"/>
          <w:lang w:val="de-DE"/>
        </w:rPr>
        <w:t>„</w:t>
      </w:r>
      <w:r w:rsidRPr="0072417F">
        <w:rPr>
          <w:rStyle w:val="a1"/>
          <w:color w:val="000000"/>
          <w:sz w:val="20"/>
          <w:szCs w:val="20"/>
          <w:bdr w:val="none" w:sz="0" w:space="0" w:color="auto" w:frame="1"/>
          <w:shd w:val="clear" w:color="auto" w:fill="FFFFFF"/>
          <w:lang w:val="de-DE"/>
        </w:rPr>
        <w:t>Denn etwas anderes ist der Keim einer Sache und ihr Nachbild, die nach dem Masse der Empfänglichkeit verliehen werden, und etwas anderes die Sache selbst, deren Mitteilung und Nachbildung nach Mass der von ihr kommenden Gnade geschieht</w:t>
      </w:r>
      <w:r w:rsidRPr="002A5A4F">
        <w:rPr>
          <w:sz w:val="20"/>
          <w:szCs w:val="20"/>
          <w:lang w:val="de-DE"/>
        </w:rPr>
        <w:t>“</w:t>
      </w:r>
      <w:r w:rsidRPr="002A5A4F">
        <w:rPr>
          <w:rStyle w:val="a1"/>
          <w:color w:val="000000"/>
          <w:sz w:val="20"/>
          <w:szCs w:val="20"/>
          <w:bdr w:val="none" w:sz="0" w:space="0" w:color="auto" w:frame="1"/>
          <w:shd w:val="clear" w:color="auto" w:fill="FFFFFF"/>
          <w:lang w:val="de-DE"/>
        </w:rPr>
        <w:t>.</w:t>
      </w:r>
    </w:p>
  </w:footnote>
  <w:footnote w:id="15">
    <w:p w14:paraId="0A96D65C" w14:textId="77777777" w:rsidR="004E7E05" w:rsidRPr="00255227" w:rsidRDefault="004E7E05" w:rsidP="004E7E05">
      <w:pPr>
        <w:pStyle w:val="FootnoteText"/>
        <w:ind w:right="1104"/>
        <w:jc w:val="both"/>
        <w:rPr>
          <w:rFonts w:ascii="Times New Roman" w:hAnsi="Times New Roman" w:cs="Times New Roman"/>
          <w:color w:val="000000"/>
          <w:bdr w:val="none" w:sz="0" w:space="0" w:color="auto" w:frame="1"/>
          <w:shd w:val="clear" w:color="auto" w:fill="FFFFFF"/>
          <w:lang w:val="de-DE"/>
        </w:rPr>
      </w:pPr>
      <w:r w:rsidRPr="00A8734D">
        <w:rPr>
          <w:rStyle w:val="FootnoteReference"/>
          <w:rFonts w:ascii="Times New Roman" w:hAnsi="Times New Roman" w:cs="Times New Roman"/>
        </w:rPr>
        <w:footnoteRef/>
      </w:r>
      <w:r w:rsidRPr="002A5A4F">
        <w:rPr>
          <w:lang w:val="de-DE"/>
        </w:rPr>
        <w:t xml:space="preserve"> </w:t>
      </w:r>
      <w:r>
        <w:rPr>
          <w:rFonts w:ascii="Times New Roman" w:hAnsi="Times New Roman" w:cs="Times New Roman"/>
          <w:lang w:val="de-DE"/>
        </w:rPr>
        <w:t xml:space="preserve">Siehe </w:t>
      </w:r>
      <w:r w:rsidRPr="00D879C7">
        <w:rPr>
          <w:rStyle w:val="a1"/>
          <w:rFonts w:ascii="Times New Roman" w:hAnsi="Times New Roman" w:cs="Times New Roman"/>
          <w:i/>
          <w:color w:val="000000"/>
          <w:bdr w:val="none" w:sz="0" w:space="0" w:color="auto" w:frame="1"/>
          <w:shd w:val="clear" w:color="auto" w:fill="FFFFFF"/>
          <w:lang w:val="de-DE"/>
        </w:rPr>
        <w:t>Zweite Apologie</w:t>
      </w:r>
      <w:r w:rsidRPr="008C2188">
        <w:rPr>
          <w:rFonts w:ascii="Times New Roman" w:hAnsi="Times New Roman" w:cs="Times New Roman"/>
          <w:lang w:val="de-DE"/>
        </w:rPr>
        <w:t xml:space="preserve"> 1</w:t>
      </w:r>
      <w:r>
        <w:rPr>
          <w:rFonts w:ascii="Times New Roman" w:hAnsi="Times New Roman" w:cs="Times New Roman"/>
          <w:lang w:val="de-DE"/>
        </w:rPr>
        <w:t>0</w:t>
      </w:r>
      <w:r w:rsidRPr="008C2188">
        <w:rPr>
          <w:rFonts w:ascii="Times New Roman" w:hAnsi="Times New Roman" w:cs="Times New Roman"/>
          <w:lang w:val="de-DE"/>
        </w:rPr>
        <w:t>, PG 6, 460 B</w:t>
      </w:r>
      <w:r>
        <w:rPr>
          <w:rFonts w:ascii="Times New Roman" w:hAnsi="Times New Roman" w:cs="Times New Roman"/>
          <w:lang w:val="de-DE"/>
        </w:rPr>
        <w:t xml:space="preserve">; </w:t>
      </w:r>
      <w:r w:rsidRPr="0072417F">
        <w:rPr>
          <w:rStyle w:val="a1"/>
          <w:rFonts w:ascii="Times New Roman" w:hAnsi="Times New Roman" w:cs="Times New Roman"/>
          <w:color w:val="000000"/>
          <w:bdr w:val="none" w:sz="0" w:space="0" w:color="auto" w:frame="1"/>
          <w:shd w:val="clear" w:color="auto" w:fill="FFFFFF"/>
          <w:lang w:val="de-DE"/>
        </w:rPr>
        <w:t>BKV</w:t>
      </w:r>
      <w:r w:rsidRPr="00CE31F5">
        <w:rPr>
          <w:rFonts w:ascii="Times New Roman" w:hAnsi="Times New Roman" w:cs="Times New Roman"/>
          <w:lang w:val="de-DE"/>
        </w:rPr>
        <w:t>, S. 96[150]: „</w:t>
      </w:r>
      <w:r w:rsidRPr="0072417F">
        <w:rPr>
          <w:rStyle w:val="a1"/>
          <w:rFonts w:ascii="Times New Roman" w:hAnsi="Times New Roman" w:cs="Times New Roman"/>
          <w:color w:val="000000"/>
          <w:bdr w:val="none" w:sz="0" w:space="0" w:color="auto" w:frame="1"/>
          <w:shd w:val="clear" w:color="auto" w:fill="FFFFFF"/>
          <w:lang w:val="de-DE"/>
        </w:rPr>
        <w:t>Daher ist offenbar unsere Religion erhabener als jede menschliche Lehre, weil der unsertwegen erschienene Christus der ganze Logos, sowohl Leib als auch Logos und Seele ist</w:t>
      </w:r>
      <w:r w:rsidRPr="00CE31F5">
        <w:rPr>
          <w:rFonts w:ascii="Times New Roman" w:hAnsi="Times New Roman" w:cs="Times New Roman"/>
          <w:lang w:val="de-DE"/>
        </w:rPr>
        <w:t>“</w:t>
      </w:r>
      <w:r>
        <w:rPr>
          <w:rFonts w:ascii="Times New Roman" w:hAnsi="Times New Roman" w:cs="Times New Roman"/>
          <w:lang w:val="de-DE"/>
        </w:rPr>
        <w:t xml:space="preserve">; </w:t>
      </w:r>
      <w:hyperlink r:id="rId10" w:history="1">
        <w:r w:rsidRPr="00C47571">
          <w:rPr>
            <w:rStyle w:val="Hyperlink"/>
            <w:rFonts w:ascii="Times New Roman" w:hAnsi="Times New Roman" w:cs="Times New Roman"/>
            <w:lang w:val="de-DE"/>
          </w:rPr>
          <w:t>https://bkv.unifr.ch/works/40/versions/52/scans/b0150.jpg</w:t>
        </w:r>
      </w:hyperlink>
      <w:r w:rsidRPr="00CE31F5">
        <w:rPr>
          <w:rStyle w:val="a1"/>
          <w:rFonts w:ascii="Times New Roman" w:hAnsi="Times New Roman" w:cs="Times New Roman"/>
          <w:color w:val="000000"/>
          <w:bdr w:val="none" w:sz="0" w:space="0" w:color="auto" w:frame="1"/>
          <w:shd w:val="clear" w:color="auto" w:fill="FFFFFF"/>
          <w:lang w:val="de-DE"/>
        </w:rPr>
        <w:t>.</w:t>
      </w:r>
    </w:p>
  </w:footnote>
  <w:footnote w:id="16">
    <w:p w14:paraId="57AA4157" w14:textId="77777777" w:rsidR="004E7E05" w:rsidRPr="00942289" w:rsidRDefault="004E7E05" w:rsidP="004E7E05">
      <w:pPr>
        <w:pStyle w:val="FootnoteText"/>
        <w:ind w:right="1104"/>
        <w:rPr>
          <w:lang w:val="de-DE"/>
        </w:rPr>
      </w:pPr>
      <w:r w:rsidRPr="00942289">
        <w:rPr>
          <w:rStyle w:val="FootnoteReference"/>
          <w:rFonts w:ascii="Times New Roman" w:hAnsi="Times New Roman" w:cs="Times New Roman"/>
        </w:rPr>
        <w:footnoteRef/>
      </w:r>
      <w:r w:rsidRPr="00942289">
        <w:rPr>
          <w:lang w:val="de-DE"/>
        </w:rPr>
        <w:t xml:space="preserve"> </w:t>
      </w:r>
      <w:r w:rsidRPr="000603DE">
        <w:rPr>
          <w:rFonts w:ascii="Times New Roman" w:hAnsi="Times New Roman" w:cs="Times New Roman"/>
          <w:lang w:val="de-DE"/>
        </w:rPr>
        <w:t>Siehe</w:t>
      </w:r>
      <w:r w:rsidRPr="0072417F">
        <w:rPr>
          <w:rFonts w:ascii="Times New Roman" w:hAnsi="Times New Roman" w:cs="Times New Roman"/>
          <w:lang w:val="de-DE"/>
        </w:rPr>
        <w:t xml:space="preserve"> </w:t>
      </w:r>
      <w:r w:rsidRPr="000603DE">
        <w:rPr>
          <w:rFonts w:ascii="Times New Roman" w:eastAsia="Times New Roman" w:hAnsi="Times New Roman" w:cs="Times New Roman"/>
          <w:i/>
          <w:color w:val="000000"/>
          <w:spacing w:val="6"/>
          <w:kern w:val="36"/>
          <w:lang w:val="de-DE"/>
        </w:rPr>
        <w:t>Rede an die Bekenner des Griechentums</w:t>
      </w:r>
      <w:r>
        <w:rPr>
          <w:rFonts w:ascii="Times New Roman" w:eastAsia="Times New Roman" w:hAnsi="Times New Roman" w:cs="Times New Roman"/>
          <w:color w:val="000000"/>
          <w:spacing w:val="6"/>
          <w:kern w:val="36"/>
          <w:lang w:val="de-DE"/>
        </w:rPr>
        <w:t xml:space="preserve"> </w:t>
      </w:r>
      <w:r w:rsidRPr="0072417F">
        <w:rPr>
          <w:rFonts w:ascii="Times New Roman" w:hAnsi="Times New Roman" w:cs="Times New Roman"/>
          <w:lang w:val="de-DE"/>
        </w:rPr>
        <w:t xml:space="preserve">18, </w:t>
      </w:r>
      <w:r w:rsidRPr="00F91D84">
        <w:rPr>
          <w:rFonts w:ascii="Times New Roman" w:hAnsi="Times New Roman" w:cs="Times New Roman"/>
          <w:lang w:val="de-DE"/>
        </w:rPr>
        <w:t>PG</w:t>
      </w:r>
      <w:r w:rsidRPr="0072417F">
        <w:rPr>
          <w:rFonts w:ascii="Times New Roman" w:hAnsi="Times New Roman" w:cs="Times New Roman"/>
          <w:lang w:val="de-DE"/>
        </w:rPr>
        <w:t xml:space="preserve"> 6, 848 </w:t>
      </w:r>
      <w:r w:rsidRPr="00F91D84">
        <w:rPr>
          <w:rFonts w:ascii="Times New Roman" w:hAnsi="Times New Roman" w:cs="Times New Roman"/>
          <w:lang w:val="el-GR"/>
        </w:rPr>
        <w:t>Α</w:t>
      </w:r>
      <w:r w:rsidRPr="0072417F">
        <w:rPr>
          <w:rFonts w:ascii="Times New Roman" w:eastAsia="Times New Roman" w:hAnsi="Times New Roman" w:cs="Times New Roman"/>
          <w:color w:val="000000"/>
          <w:spacing w:val="6"/>
          <w:kern w:val="36"/>
          <w:lang w:val="de-DE"/>
        </w:rPr>
        <w:t>;</w:t>
      </w:r>
      <w:r w:rsidRPr="0072417F">
        <w:rPr>
          <w:rFonts w:ascii="Times New Roman" w:eastAsia="Times New Roman" w:hAnsi="Times New Roman" w:cs="Times New Roman"/>
          <w:i/>
          <w:color w:val="000000"/>
          <w:spacing w:val="6"/>
          <w:kern w:val="36"/>
          <w:lang w:val="de-DE"/>
        </w:rPr>
        <w:t xml:space="preserve"> </w:t>
      </w:r>
      <w:r>
        <w:rPr>
          <w:rStyle w:val="a1"/>
          <w:rFonts w:ascii="Times New Roman" w:hAnsi="Times New Roman" w:cs="Times New Roman"/>
          <w:color w:val="000000"/>
          <w:bdr w:val="none" w:sz="0" w:space="0" w:color="auto" w:frame="1"/>
          <w:shd w:val="clear" w:color="auto" w:fill="FFFFFF"/>
          <w:lang w:val="de-DE"/>
        </w:rPr>
        <w:t>BKV</w:t>
      </w:r>
      <w:r>
        <w:rPr>
          <w:rStyle w:val="l6"/>
          <w:rFonts w:ascii="Times New Roman" w:hAnsi="Times New Roman" w:cs="Times New Roman"/>
          <w:color w:val="000000"/>
          <w:bdr w:val="none" w:sz="0" w:space="0" w:color="auto" w:frame="1"/>
          <w:shd w:val="clear" w:color="auto" w:fill="FFFFFF"/>
          <w:lang w:val="de-DE"/>
        </w:rPr>
        <w:t>,</w:t>
      </w:r>
      <w:r>
        <w:rPr>
          <w:rStyle w:val="a1"/>
          <w:rFonts w:ascii="Times New Roman" w:hAnsi="Times New Roman" w:cs="Times New Roman"/>
          <w:color w:val="000000"/>
          <w:bdr w:val="none" w:sz="0" w:space="0" w:color="auto" w:frame="1"/>
          <w:shd w:val="clear" w:color="auto" w:fill="FFFFFF"/>
          <w:lang w:val="de-DE"/>
        </w:rPr>
        <w:t xml:space="preserve"> </w:t>
      </w:r>
      <w:r w:rsidRPr="000603DE">
        <w:rPr>
          <w:rFonts w:ascii="Times New Roman" w:hAnsi="Times New Roman" w:cs="Times New Roman"/>
          <w:lang w:val="de-DE"/>
        </w:rPr>
        <w:t>S. 50[224]</w:t>
      </w:r>
      <w:r>
        <w:rPr>
          <w:rFonts w:ascii="Times New Roman" w:hAnsi="Times New Roman" w:cs="Times New Roman"/>
          <w:lang w:val="de-DE"/>
        </w:rPr>
        <w:t xml:space="preserve">;  </w:t>
      </w:r>
      <w:hyperlink r:id="rId11" w:history="1">
        <w:r w:rsidRPr="00C47571">
          <w:rPr>
            <w:rStyle w:val="Hyperlink"/>
            <w:rFonts w:ascii="Times New Roman" w:hAnsi="Times New Roman" w:cs="Times New Roman"/>
            <w:lang w:val="de-DE"/>
          </w:rPr>
          <w:t>https://bkv.unifr.ch/works/39/versions/51/scans/b0224.jpg</w:t>
        </w:r>
      </w:hyperlink>
      <w:r w:rsidRPr="000603DE">
        <w:rPr>
          <w:rFonts w:ascii="Times New Roman" w:hAnsi="Times New Roman" w:cs="Times New Roman"/>
          <w:lang w:val="de-DE"/>
        </w:rPr>
        <w:t>.</w:t>
      </w:r>
    </w:p>
  </w:footnote>
  <w:footnote w:id="17">
    <w:p w14:paraId="3999901B" w14:textId="77777777" w:rsidR="004E7E05" w:rsidRPr="0072417F" w:rsidRDefault="004E7E05" w:rsidP="004E7E05">
      <w:pPr>
        <w:pStyle w:val="FootnoteText"/>
        <w:ind w:right="1104"/>
        <w:jc w:val="both"/>
        <w:rPr>
          <w:rFonts w:ascii="Times New Roman" w:hAnsi="Times New Roman" w:cs="Times New Roman"/>
          <w:lang w:val="de-DE"/>
        </w:rPr>
      </w:pPr>
      <w:r w:rsidRPr="000603DE">
        <w:rPr>
          <w:rStyle w:val="FootnoteReference"/>
          <w:rFonts w:ascii="Times New Roman" w:hAnsi="Times New Roman" w:cs="Times New Roman"/>
        </w:rPr>
        <w:footnoteRef/>
      </w:r>
      <w:r w:rsidRPr="000603DE">
        <w:rPr>
          <w:rFonts w:ascii="Times New Roman" w:hAnsi="Times New Roman" w:cs="Times New Roman"/>
          <w:lang w:val="de-DE"/>
        </w:rPr>
        <w:t xml:space="preserve"> Siehe z.B. </w:t>
      </w:r>
      <w:r w:rsidRPr="0072417F">
        <w:rPr>
          <w:rFonts w:ascii="Times New Roman" w:eastAsia="Times New Roman" w:hAnsi="Times New Roman" w:cs="Times New Roman"/>
          <w:color w:val="000000"/>
          <w:spacing w:val="6"/>
          <w:kern w:val="36"/>
          <w:lang w:val="de-DE"/>
        </w:rPr>
        <w:t>a.a.O.,</w:t>
      </w:r>
      <w:r>
        <w:rPr>
          <w:rFonts w:ascii="Times New Roman" w:hAnsi="Times New Roman" w:cs="Times New Roman"/>
          <w:lang w:val="de-DE"/>
        </w:rPr>
        <w:t xml:space="preserve"> 2-3</w:t>
      </w:r>
      <w:r w:rsidRPr="008C2188">
        <w:rPr>
          <w:rFonts w:ascii="Times New Roman" w:hAnsi="Times New Roman" w:cs="Times New Roman"/>
          <w:lang w:val="de-DE"/>
        </w:rPr>
        <w:t xml:space="preserve">, PG 6, 805 C </w:t>
      </w:r>
      <w:r>
        <w:rPr>
          <w:rFonts w:ascii="Times New Roman" w:hAnsi="Times New Roman" w:cs="Times New Roman"/>
          <w:lang w:val="de-DE"/>
        </w:rPr>
        <w:t>-</w:t>
      </w:r>
      <w:r w:rsidRPr="008C2188">
        <w:rPr>
          <w:rFonts w:ascii="Times New Roman" w:hAnsi="Times New Roman" w:cs="Times New Roman"/>
          <w:lang w:val="de-DE"/>
        </w:rPr>
        <w:t xml:space="preserve"> 812 B</w:t>
      </w:r>
      <w:r>
        <w:rPr>
          <w:rFonts w:ascii="Times New Roman" w:hAnsi="Times New Roman" w:cs="Times New Roman"/>
          <w:lang w:val="de-DE"/>
        </w:rPr>
        <w:t>;</w:t>
      </w:r>
      <w:r w:rsidRPr="000603DE">
        <w:rPr>
          <w:rFonts w:ascii="Times New Roman" w:hAnsi="Times New Roman" w:cs="Times New Roman"/>
          <w:lang w:val="de-DE"/>
        </w:rPr>
        <w:t xml:space="preserve"> </w:t>
      </w:r>
      <w:r>
        <w:rPr>
          <w:rFonts w:ascii="Times New Roman" w:hAnsi="Times New Roman" w:cs="Times New Roman"/>
          <w:lang w:val="de-DE"/>
        </w:rPr>
        <w:t xml:space="preserve">BKV, S. 23[197] ff.; </w:t>
      </w:r>
      <w:hyperlink r:id="rId12" w:history="1">
        <w:r w:rsidRPr="0072417F">
          <w:rPr>
            <w:rStyle w:val="Hyperlink"/>
            <w:rFonts w:ascii="Times New Roman" w:hAnsi="Times New Roman" w:cs="Times New Roman"/>
            <w:lang w:val="de-DE"/>
          </w:rPr>
          <w:t>https://bkv.unifr.ch/works/39/versions/51/scans/b0197.jpg</w:t>
        </w:r>
      </w:hyperlink>
      <w:r>
        <w:rPr>
          <w:rFonts w:ascii="Times New Roman" w:hAnsi="Times New Roman" w:cs="Times New Roman"/>
          <w:lang w:val="de-DE"/>
        </w:rPr>
        <w:t xml:space="preserve"> ff.</w:t>
      </w:r>
      <w:r w:rsidRPr="0072417F">
        <w:rPr>
          <w:rFonts w:ascii="Times New Roman" w:hAnsi="Times New Roman" w:cs="Times New Roman"/>
          <w:lang w:val="de-DE"/>
        </w:rPr>
        <w:t xml:space="preserve"> </w:t>
      </w:r>
    </w:p>
  </w:footnote>
  <w:footnote w:id="18">
    <w:p w14:paraId="533A2C0E" w14:textId="77777777" w:rsidR="004E7E05" w:rsidRPr="00D06C63" w:rsidRDefault="004E7E05" w:rsidP="004E7E05">
      <w:pPr>
        <w:pStyle w:val="FootnoteText"/>
        <w:ind w:right="1104"/>
        <w:jc w:val="both"/>
        <w:rPr>
          <w:rFonts w:ascii="Times New Roman" w:hAnsi="Times New Roman" w:cs="Times New Roman"/>
          <w:lang w:val="de-DE"/>
        </w:rPr>
      </w:pPr>
      <w:r w:rsidRPr="00497899">
        <w:rPr>
          <w:rStyle w:val="FootnoteReference"/>
          <w:rFonts w:ascii="Times New Roman" w:hAnsi="Times New Roman" w:cs="Times New Roman"/>
        </w:rPr>
        <w:footnoteRef/>
      </w:r>
      <w:r w:rsidRPr="0072417F">
        <w:rPr>
          <w:rFonts w:ascii="Times New Roman" w:hAnsi="Times New Roman" w:cs="Times New Roman"/>
          <w:lang w:val="de-DE"/>
        </w:rPr>
        <w:t xml:space="preserve"> Siehe </w:t>
      </w:r>
      <w:r w:rsidRPr="00371B47">
        <w:rPr>
          <w:rFonts w:ascii="Times New Roman" w:hAnsi="Times New Roman" w:cs="Times New Roman"/>
          <w:i/>
          <w:lang w:val="de-DE"/>
        </w:rPr>
        <w:t>De praescriptionibus adversus  haereticos</w:t>
      </w:r>
      <w:r w:rsidRPr="0072417F">
        <w:rPr>
          <w:rFonts w:ascii="Times New Roman" w:hAnsi="Times New Roman" w:cs="Times New Roman"/>
          <w:i/>
          <w:color w:val="000000"/>
          <w:spacing w:val="6"/>
          <w:lang w:val="de-DE"/>
        </w:rPr>
        <w:t xml:space="preserve"> </w:t>
      </w:r>
      <w:r>
        <w:rPr>
          <w:rFonts w:ascii="Times New Roman" w:hAnsi="Times New Roman" w:cs="Times New Roman"/>
          <w:color w:val="000000"/>
          <w:spacing w:val="6"/>
          <w:lang w:val="de-DE"/>
        </w:rPr>
        <w:t>(</w:t>
      </w:r>
      <w:r w:rsidRPr="0072417F">
        <w:rPr>
          <w:rFonts w:ascii="Times New Roman" w:hAnsi="Times New Roman" w:cs="Times New Roman"/>
          <w:i/>
          <w:color w:val="000000"/>
          <w:spacing w:val="6"/>
          <w:lang w:val="de-DE"/>
        </w:rPr>
        <w:t>Die Prozeßeinreden gegen die Häretiker</w:t>
      </w:r>
      <w:r w:rsidRPr="00371B47">
        <w:rPr>
          <w:rFonts w:ascii="Times New Roman" w:hAnsi="Times New Roman" w:cs="Times New Roman"/>
          <w:lang w:val="de-DE"/>
        </w:rPr>
        <w:t>)</w:t>
      </w:r>
      <w:r w:rsidRPr="0072417F">
        <w:rPr>
          <w:rFonts w:ascii="Times New Roman" w:hAnsi="Times New Roman" w:cs="Times New Roman"/>
          <w:lang w:val="de-DE"/>
        </w:rPr>
        <w:t xml:space="preserve"> 7, PL 2, 20 B: «Fuerat Athenis, et istam sapientiam  humanam, affectatricem et interpolatricem veritatis, de congressibus noverat, ipsam quoque in suas haereses multipartitam varietate sectarum invicem repugnantium. Quid ergo Athenis et Hierosolymis? quid Academiae et Ecclesiae?»;</w:t>
      </w:r>
      <w:r w:rsidRPr="0072417F">
        <w:rPr>
          <w:rFonts w:ascii="Times New Roman" w:hAnsi="Times New Roman" w:cs="Times New Roman"/>
          <w:color w:val="000000"/>
          <w:spacing w:val="6"/>
          <w:lang w:val="de-DE"/>
        </w:rPr>
        <w:t xml:space="preserve"> Bibliothek der Kirchenväter, 1. </w:t>
      </w:r>
      <w:r w:rsidRPr="00D06C63">
        <w:rPr>
          <w:rFonts w:ascii="Times New Roman" w:hAnsi="Times New Roman" w:cs="Times New Roman"/>
          <w:color w:val="000000"/>
          <w:spacing w:val="6"/>
          <w:lang w:val="de-DE"/>
        </w:rPr>
        <w:t xml:space="preserve">Reihe, Band 24, Kempten &amp; München 1915, S. </w:t>
      </w:r>
      <w:r>
        <w:rPr>
          <w:rFonts w:ascii="Times New Roman" w:hAnsi="Times New Roman" w:cs="Times New Roman"/>
          <w:color w:val="000000"/>
          <w:spacing w:val="6"/>
          <w:lang w:val="de-DE"/>
        </w:rPr>
        <w:t>314</w:t>
      </w:r>
      <w:r w:rsidRPr="00D06C63">
        <w:rPr>
          <w:rFonts w:ascii="Times New Roman" w:hAnsi="Times New Roman" w:cs="Times New Roman"/>
          <w:color w:val="000000"/>
          <w:spacing w:val="6"/>
          <w:lang w:val="de-DE"/>
        </w:rPr>
        <w:t>[660]</w:t>
      </w:r>
      <w:r>
        <w:rPr>
          <w:rFonts w:ascii="Times New Roman" w:hAnsi="Times New Roman" w:cs="Times New Roman"/>
          <w:color w:val="000000"/>
          <w:spacing w:val="6"/>
          <w:lang w:val="de-DE"/>
        </w:rPr>
        <w:t xml:space="preserve">; </w:t>
      </w:r>
      <w:hyperlink r:id="rId13" w:history="1">
        <w:r w:rsidRPr="00C47571">
          <w:rPr>
            <w:rStyle w:val="Hyperlink"/>
            <w:rFonts w:ascii="Times New Roman" w:hAnsi="Times New Roman" w:cs="Times New Roman"/>
            <w:spacing w:val="6"/>
            <w:lang w:val="de-DE"/>
          </w:rPr>
          <w:t>https://bkv.unifr.ch/works/76/versions/89/scans/b0314.jpg</w:t>
        </w:r>
      </w:hyperlink>
      <w:r w:rsidRPr="00D06C63">
        <w:rPr>
          <w:rFonts w:ascii="Times New Roman" w:hAnsi="Times New Roman" w:cs="Times New Roman"/>
          <w:lang w:val="de-DE"/>
        </w:rPr>
        <w:t>.</w:t>
      </w:r>
      <w:r>
        <w:rPr>
          <w:rFonts w:ascii="Times New Roman" w:hAnsi="Times New Roman" w:cs="Times New Roman"/>
          <w:lang w:val="de-DE"/>
        </w:rPr>
        <w:t xml:space="preserve"> </w:t>
      </w:r>
      <w:r w:rsidRPr="00D06C63">
        <w:rPr>
          <w:highlight w:val="yellow"/>
          <w:lang w:val="de-DE"/>
        </w:rPr>
        <w:t xml:space="preserve">   </w:t>
      </w:r>
      <w:r>
        <w:rPr>
          <w:lang w:val="de-DE"/>
        </w:rPr>
        <w:t xml:space="preserve"> </w:t>
      </w:r>
    </w:p>
  </w:footnote>
  <w:footnote w:id="19">
    <w:p w14:paraId="79B90387" w14:textId="77777777" w:rsidR="004E7E05" w:rsidRPr="00371B47" w:rsidRDefault="004E7E05" w:rsidP="004E7E05">
      <w:pPr>
        <w:pStyle w:val="FootnoteText"/>
        <w:ind w:right="1104"/>
        <w:jc w:val="both"/>
        <w:rPr>
          <w:rFonts w:ascii="Times New Roman" w:hAnsi="Times New Roman" w:cs="Times New Roman"/>
        </w:rPr>
      </w:pPr>
      <w:r w:rsidRPr="00497899">
        <w:rPr>
          <w:rStyle w:val="FootnoteReference"/>
          <w:rFonts w:ascii="Times New Roman" w:hAnsi="Times New Roman" w:cs="Times New Roman"/>
        </w:rPr>
        <w:footnoteRef/>
      </w:r>
      <w:r w:rsidRPr="00D06C63">
        <w:rPr>
          <w:rFonts w:ascii="Times New Roman" w:hAnsi="Times New Roman" w:cs="Times New Roman"/>
          <w:lang w:val="de-DE"/>
        </w:rPr>
        <w:t xml:space="preserve"> Siehe </w:t>
      </w:r>
      <w:r w:rsidRPr="00D06C63">
        <w:rPr>
          <w:rFonts w:ascii="Times New Roman" w:hAnsi="Times New Roman" w:cs="Times New Roman"/>
          <w:i/>
          <w:lang w:val="de-DE"/>
        </w:rPr>
        <w:t>De anima</w:t>
      </w:r>
      <w:r w:rsidRPr="00D06C63">
        <w:rPr>
          <w:rFonts w:ascii="Times New Roman" w:hAnsi="Times New Roman" w:cs="Times New Roman"/>
          <w:lang w:val="de-DE"/>
        </w:rPr>
        <w:t xml:space="preserve"> </w:t>
      </w:r>
      <w:r>
        <w:rPr>
          <w:rFonts w:ascii="Times New Roman" w:hAnsi="Times New Roman" w:cs="Times New Roman"/>
          <w:lang w:val="de-DE"/>
        </w:rPr>
        <w:t>(</w:t>
      </w:r>
      <w:r w:rsidRPr="00D06C63">
        <w:rPr>
          <w:rFonts w:ascii="Times New Roman" w:hAnsi="Times New Roman" w:cs="Times New Roman"/>
          <w:i/>
          <w:lang w:val="de-DE"/>
        </w:rPr>
        <w:t>Über die Seele</w:t>
      </w:r>
      <w:r>
        <w:rPr>
          <w:rFonts w:ascii="Times New Roman" w:hAnsi="Times New Roman" w:cs="Times New Roman"/>
          <w:lang w:val="de-DE"/>
        </w:rPr>
        <w:t xml:space="preserve">) </w:t>
      </w:r>
      <w:r w:rsidRPr="00D06C63">
        <w:rPr>
          <w:rFonts w:ascii="Times New Roman" w:hAnsi="Times New Roman" w:cs="Times New Roman"/>
          <w:lang w:val="de-DE"/>
        </w:rPr>
        <w:t>23, PL 2, 686 D;</w:t>
      </w:r>
      <w:r w:rsidRPr="00D06C63">
        <w:rPr>
          <w:rFonts w:ascii="Times New Roman" w:hAnsi="Times New Roman" w:cs="Times New Roman"/>
          <w:b/>
          <w:vertAlign w:val="superscript"/>
          <w:lang w:val="de-DE"/>
        </w:rPr>
        <w:t xml:space="preserve"> </w:t>
      </w:r>
      <w:r>
        <w:rPr>
          <w:rFonts w:ascii="Times New Roman" w:hAnsi="Times New Roman" w:cs="Times New Roman"/>
          <w:color w:val="000000"/>
          <w:spacing w:val="6"/>
          <w:lang w:val="de-DE"/>
        </w:rPr>
        <w:t>Bibliothek der Kirchenväter,</w:t>
      </w:r>
      <w:r>
        <w:rPr>
          <w:rFonts w:ascii="Times New Roman" w:hAnsi="Times New Roman" w:cs="Times New Roman"/>
          <w:lang w:val="de-DE"/>
        </w:rPr>
        <w:t xml:space="preserve"> </w:t>
      </w:r>
      <w:r w:rsidRPr="00580143">
        <w:rPr>
          <w:rFonts w:ascii="Times New Roman" w:hAnsi="Times New Roman" w:cs="Times New Roman"/>
          <w:color w:val="000000"/>
          <w:spacing w:val="6"/>
          <w:lang w:val="de-DE"/>
        </w:rPr>
        <w:t>Tertullians sämtliche Schriften</w:t>
      </w:r>
      <w:r>
        <w:rPr>
          <w:rFonts w:ascii="Times New Roman" w:hAnsi="Times New Roman" w:cs="Times New Roman"/>
          <w:color w:val="000000"/>
          <w:spacing w:val="6"/>
          <w:lang w:val="de-DE"/>
        </w:rPr>
        <w:t>. Band 2</w:t>
      </w:r>
      <w:r w:rsidRPr="00580143">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w:t>
      </w:r>
      <w:r w:rsidRPr="00580143">
        <w:rPr>
          <w:rFonts w:ascii="Times New Roman" w:hAnsi="Times New Roman" w:cs="Times New Roman"/>
          <w:color w:val="000000"/>
          <w:spacing w:val="6"/>
          <w:lang w:val="de-DE"/>
        </w:rPr>
        <w:t>Aus dem Lateinischen übersetzt von Karl Adam Heinrich Kellner</w:t>
      </w:r>
      <w:r>
        <w:rPr>
          <w:rFonts w:ascii="Times New Roman" w:hAnsi="Times New Roman" w:cs="Times New Roman"/>
          <w:color w:val="000000"/>
          <w:spacing w:val="6"/>
          <w:lang w:val="de-DE"/>
        </w:rPr>
        <w:t>),</w:t>
      </w:r>
      <w:r w:rsidRPr="00580143">
        <w:rPr>
          <w:rFonts w:ascii="Times New Roman" w:hAnsi="Times New Roman" w:cs="Times New Roman"/>
          <w:color w:val="000000"/>
          <w:spacing w:val="6"/>
          <w:lang w:val="de-DE"/>
        </w:rPr>
        <w:t xml:space="preserve"> Köln</w:t>
      </w:r>
      <w:r>
        <w:rPr>
          <w:rFonts w:ascii="Times New Roman" w:hAnsi="Times New Roman" w:cs="Times New Roman"/>
          <w:color w:val="000000"/>
          <w:spacing w:val="6"/>
          <w:lang w:val="de-DE"/>
        </w:rPr>
        <w:t xml:space="preserve">: </w:t>
      </w:r>
      <w:r w:rsidRPr="00634261">
        <w:rPr>
          <w:rFonts w:ascii="Times New Roman" w:hAnsi="Times New Roman" w:cs="Times New Roman"/>
          <w:color w:val="000000"/>
          <w:shd w:val="clear" w:color="auto" w:fill="FFFFFF"/>
          <w:lang w:val="de-DE"/>
        </w:rPr>
        <w:t>DuMont-Schauberg</w:t>
      </w:r>
      <w:r>
        <w:rPr>
          <w:rFonts w:ascii="Times New Roman" w:hAnsi="Times New Roman" w:cs="Times New Roman"/>
          <w:color w:val="000000"/>
          <w:shd w:val="clear" w:color="auto" w:fill="FFFFFF"/>
          <w:lang w:val="de-DE"/>
        </w:rPr>
        <w:t>,</w:t>
      </w:r>
      <w:r w:rsidRPr="00580143">
        <w:rPr>
          <w:rFonts w:ascii="Times New Roman" w:hAnsi="Times New Roman" w:cs="Times New Roman"/>
          <w:color w:val="000000"/>
          <w:spacing w:val="6"/>
          <w:lang w:val="de-DE"/>
        </w:rPr>
        <w:t xml:space="preserve"> 1882</w:t>
      </w:r>
      <w:r>
        <w:rPr>
          <w:color w:val="000000"/>
          <w:spacing w:val="6"/>
          <w:lang w:val="de-DE"/>
        </w:rPr>
        <w:t xml:space="preserve">, </w:t>
      </w:r>
      <w:r w:rsidRPr="00580143">
        <w:rPr>
          <w:rFonts w:ascii="Times New Roman" w:hAnsi="Times New Roman" w:cs="Times New Roman"/>
          <w:color w:val="000000"/>
          <w:spacing w:val="6"/>
          <w:lang w:val="de-DE"/>
        </w:rPr>
        <w:t>S.</w:t>
      </w:r>
      <w:r>
        <w:rPr>
          <w:color w:val="000000"/>
          <w:spacing w:val="6"/>
          <w:lang w:val="de-DE"/>
        </w:rPr>
        <w:t xml:space="preserve"> </w:t>
      </w:r>
      <w:r>
        <w:rPr>
          <w:rFonts w:ascii="Times New Roman" w:hAnsi="Times New Roman" w:cs="Times New Roman"/>
          <w:bCs/>
          <w:lang w:val="de-DE"/>
        </w:rPr>
        <w:t xml:space="preserve">322 f.; </w:t>
      </w:r>
      <w:hyperlink r:id="rId14" w:history="1">
        <w:r w:rsidRPr="00C47571">
          <w:rPr>
            <w:rStyle w:val="Hyperlink"/>
            <w:rFonts w:ascii="Times New Roman" w:hAnsi="Times New Roman" w:cs="Times New Roman"/>
            <w:bCs/>
            <w:lang w:val="de-DE"/>
          </w:rPr>
          <w:t>https://bkv.unifr.ch/works/326/versions/347/scans/b322.jpg</w:t>
        </w:r>
      </w:hyperlink>
      <w:r>
        <w:rPr>
          <w:rFonts w:ascii="Times New Roman" w:hAnsi="Times New Roman" w:cs="Times New Roman"/>
          <w:bCs/>
          <w:lang w:val="de-DE"/>
        </w:rPr>
        <w:t xml:space="preserve"> f.;</w:t>
      </w:r>
      <w:r w:rsidRPr="00580143">
        <w:rPr>
          <w:rFonts w:ascii="Times New Roman" w:hAnsi="Times New Roman" w:cs="Times New Roman"/>
          <w:bCs/>
          <w:i/>
          <w:lang w:val="de-DE"/>
        </w:rPr>
        <w:t xml:space="preserve"> </w:t>
      </w:r>
      <w:r w:rsidRPr="00D06C63">
        <w:rPr>
          <w:rFonts w:ascii="Times New Roman" w:hAnsi="Times New Roman" w:cs="Times New Roman"/>
          <w:bCs/>
          <w:i/>
          <w:lang w:val="de-DE"/>
        </w:rPr>
        <w:t>Adversus Hermogenem</w:t>
      </w:r>
      <w:r w:rsidRPr="00D06C63">
        <w:rPr>
          <w:rFonts w:ascii="Times New Roman" w:hAnsi="Times New Roman" w:cs="Times New Roman"/>
          <w:bCs/>
          <w:lang w:val="de-DE"/>
        </w:rPr>
        <w:t xml:space="preserve"> </w:t>
      </w:r>
      <w:r>
        <w:rPr>
          <w:rFonts w:ascii="Times New Roman" w:hAnsi="Times New Roman" w:cs="Times New Roman"/>
          <w:bCs/>
          <w:lang w:val="de-DE"/>
        </w:rPr>
        <w:t>(</w:t>
      </w:r>
      <w:r w:rsidRPr="00580143">
        <w:rPr>
          <w:rFonts w:ascii="Times New Roman" w:hAnsi="Times New Roman" w:cs="Times New Roman"/>
          <w:i/>
          <w:color w:val="000000"/>
          <w:spacing w:val="6"/>
          <w:lang w:val="de-DE"/>
        </w:rPr>
        <w:t>Gegen Hermogenes</w:t>
      </w:r>
      <w:r>
        <w:rPr>
          <w:rFonts w:ascii="Times New Roman" w:hAnsi="Times New Roman" w:cs="Times New Roman"/>
          <w:lang w:val="de-DE"/>
        </w:rPr>
        <w:t xml:space="preserve">) </w:t>
      </w:r>
      <w:r w:rsidRPr="00D06C63">
        <w:rPr>
          <w:rFonts w:ascii="Times New Roman" w:hAnsi="Times New Roman" w:cs="Times New Roman"/>
          <w:bCs/>
          <w:lang w:val="de-DE"/>
        </w:rPr>
        <w:t>8</w:t>
      </w:r>
      <w:r w:rsidRPr="00D06C63">
        <w:rPr>
          <w:rFonts w:ascii="Times New Roman" w:hAnsi="Times New Roman" w:cs="Times New Roman"/>
          <w:lang w:val="de-DE"/>
        </w:rPr>
        <w:t>, PL 2, 204 C</w:t>
      </w:r>
      <w:r>
        <w:rPr>
          <w:rFonts w:ascii="Times New Roman" w:hAnsi="Times New Roman" w:cs="Times New Roman"/>
          <w:lang w:val="de-DE"/>
        </w:rPr>
        <w:t xml:space="preserve">; </w:t>
      </w:r>
      <w:r>
        <w:rPr>
          <w:rFonts w:ascii="Times New Roman" w:hAnsi="Times New Roman" w:cs="Times New Roman"/>
          <w:color w:val="000000"/>
          <w:spacing w:val="6"/>
          <w:lang w:val="de-DE"/>
        </w:rPr>
        <w:t>Bibliothek der Kirchenväter,</w:t>
      </w:r>
      <w:r>
        <w:rPr>
          <w:rFonts w:ascii="Times New Roman" w:hAnsi="Times New Roman" w:cs="Times New Roman"/>
          <w:lang w:val="de-DE"/>
        </w:rPr>
        <w:t xml:space="preserve"> </w:t>
      </w:r>
      <w:r w:rsidRPr="00580143">
        <w:rPr>
          <w:rFonts w:ascii="Times New Roman" w:hAnsi="Times New Roman" w:cs="Times New Roman"/>
          <w:color w:val="000000"/>
          <w:spacing w:val="6"/>
          <w:lang w:val="de-DE"/>
        </w:rPr>
        <w:t xml:space="preserve">Tertullians sämtliche Schriften. </w:t>
      </w:r>
      <w:r w:rsidRPr="00371B47">
        <w:rPr>
          <w:rFonts w:ascii="Times New Roman" w:hAnsi="Times New Roman" w:cs="Times New Roman"/>
          <w:color w:val="000000"/>
          <w:spacing w:val="6"/>
        </w:rPr>
        <w:t>A.a.</w:t>
      </w:r>
      <w:r>
        <w:rPr>
          <w:rFonts w:ascii="Times New Roman" w:hAnsi="Times New Roman" w:cs="Times New Roman"/>
          <w:color w:val="000000"/>
          <w:spacing w:val="6"/>
        </w:rPr>
        <w:t>O.</w:t>
      </w:r>
      <w:r w:rsidRPr="00371B47">
        <w:rPr>
          <w:color w:val="000000"/>
          <w:spacing w:val="6"/>
        </w:rPr>
        <w:t xml:space="preserve">, </w:t>
      </w:r>
      <w:r w:rsidRPr="00371B47">
        <w:rPr>
          <w:rFonts w:ascii="Times New Roman" w:hAnsi="Times New Roman" w:cs="Times New Roman"/>
          <w:color w:val="000000"/>
          <w:spacing w:val="6"/>
        </w:rPr>
        <w:t>S. 69</w:t>
      </w:r>
      <w:r>
        <w:rPr>
          <w:rFonts w:ascii="Times New Roman" w:hAnsi="Times New Roman" w:cs="Times New Roman"/>
          <w:color w:val="000000"/>
          <w:spacing w:val="6"/>
        </w:rPr>
        <w:t>;</w:t>
      </w:r>
      <w:r w:rsidRPr="00371B47">
        <w:rPr>
          <w:color w:val="000000"/>
          <w:spacing w:val="6"/>
        </w:rPr>
        <w:t xml:space="preserve"> </w:t>
      </w:r>
      <w:r w:rsidRPr="00371B47">
        <w:rPr>
          <w:rFonts w:ascii="Times New Roman" w:hAnsi="Times New Roman" w:cs="Times New Roman"/>
        </w:rPr>
        <w:t xml:space="preserve">  </w:t>
      </w:r>
      <w:hyperlink r:id="rId15" w:history="1">
        <w:r w:rsidRPr="00371B47">
          <w:rPr>
            <w:rStyle w:val="Hyperlink"/>
            <w:rFonts w:ascii="Times New Roman" w:hAnsi="Times New Roman" w:cs="Times New Roman"/>
          </w:rPr>
          <w:t>https://bkv.unifr.ch/works/321/versions/342/scans/b069.jpg</w:t>
        </w:r>
      </w:hyperlink>
      <w:r w:rsidRPr="00371B47">
        <w:rPr>
          <w:rFonts w:ascii="Times New Roman" w:hAnsi="Times New Roman" w:cs="Times New Roman"/>
        </w:rPr>
        <w:t xml:space="preserve">. </w:t>
      </w:r>
    </w:p>
  </w:footnote>
  <w:footnote w:id="20">
    <w:p w14:paraId="49C94834" w14:textId="77777777" w:rsidR="004E7E05" w:rsidRPr="00EC303B" w:rsidRDefault="004E7E05" w:rsidP="004E7E05">
      <w:pPr>
        <w:pStyle w:val="FootnoteText"/>
        <w:ind w:right="1104"/>
        <w:jc w:val="both"/>
        <w:rPr>
          <w:rFonts w:ascii="Times New Roman" w:hAnsi="Times New Roman" w:cs="Times New Roman"/>
          <w:lang w:val="de-DE"/>
        </w:rPr>
      </w:pPr>
      <w:r w:rsidRPr="00401583">
        <w:rPr>
          <w:rStyle w:val="FootnoteReference"/>
          <w:rFonts w:ascii="Times New Roman" w:hAnsi="Times New Roman" w:cs="Times New Roman"/>
        </w:rPr>
        <w:footnoteRef/>
      </w:r>
      <w:r w:rsidRPr="00371B47">
        <w:rPr>
          <w:rFonts w:ascii="Times New Roman" w:hAnsi="Times New Roman" w:cs="Times New Roman"/>
          <w:lang w:val="de-DE"/>
        </w:rPr>
        <w:t xml:space="preserve"> </w:t>
      </w:r>
      <w:r w:rsidRPr="00401583">
        <w:rPr>
          <w:rFonts w:ascii="Times New Roman" w:hAnsi="Times New Roman" w:cs="Times New Roman"/>
          <w:lang w:val="de-DE"/>
        </w:rPr>
        <w:t>Siehe</w:t>
      </w:r>
      <w:r w:rsidRPr="00371B47">
        <w:rPr>
          <w:rFonts w:ascii="Times New Roman" w:hAnsi="Times New Roman" w:cs="Times New Roman"/>
          <w:lang w:val="de-DE"/>
        </w:rPr>
        <w:t xml:space="preserve"> </w:t>
      </w:r>
      <w:r w:rsidRPr="00401583">
        <w:rPr>
          <w:rFonts w:ascii="Times New Roman" w:hAnsi="Times New Roman" w:cs="Times New Roman"/>
          <w:i/>
          <w:color w:val="000000"/>
          <w:spacing w:val="6"/>
          <w:lang w:val="de-DE"/>
        </w:rPr>
        <w:t>Mahnwort an die Jugend über den nützlichen Gebrauch der heidnischen Literatur</w:t>
      </w:r>
      <w:r w:rsidRPr="00371B47">
        <w:rPr>
          <w:rFonts w:ascii="Times New Roman" w:hAnsi="Times New Roman" w:cs="Times New Roman"/>
          <w:color w:val="000000"/>
          <w:spacing w:val="6"/>
          <w:lang w:val="de-DE"/>
        </w:rPr>
        <w:t xml:space="preserve"> 3, </w:t>
      </w:r>
      <w:r w:rsidRPr="00F91D84">
        <w:rPr>
          <w:rFonts w:ascii="Times New Roman" w:hAnsi="Times New Roman" w:cs="Times New Roman"/>
          <w:lang w:val="de-DE"/>
        </w:rPr>
        <w:t>PG</w:t>
      </w:r>
      <w:r w:rsidRPr="00371B47">
        <w:rPr>
          <w:rFonts w:ascii="Times New Roman" w:hAnsi="Times New Roman" w:cs="Times New Roman"/>
          <w:lang w:val="de-DE"/>
        </w:rPr>
        <w:t xml:space="preserve"> 31, 569 </w:t>
      </w:r>
      <w:r w:rsidRPr="00F91D84">
        <w:rPr>
          <w:rFonts w:ascii="Times New Roman" w:hAnsi="Times New Roman" w:cs="Times New Roman"/>
          <w:lang w:val="el-GR"/>
        </w:rPr>
        <w:t>Β</w:t>
      </w:r>
      <w:r w:rsidRPr="00371B47">
        <w:rPr>
          <w:rFonts w:ascii="Times New Roman" w:hAnsi="Times New Roman" w:cs="Times New Roman"/>
          <w:lang w:val="de-DE"/>
        </w:rPr>
        <w:t xml:space="preserve"> – 572 </w:t>
      </w:r>
      <w:r w:rsidRPr="00F91D84">
        <w:rPr>
          <w:rFonts w:ascii="Times New Roman" w:hAnsi="Times New Roman" w:cs="Times New Roman"/>
          <w:lang w:val="el-GR"/>
        </w:rPr>
        <w:t>Β</w:t>
      </w:r>
      <w:r w:rsidRPr="00371B47">
        <w:rPr>
          <w:rFonts w:ascii="Times New Roman" w:hAnsi="Times New Roman" w:cs="Times New Roman"/>
          <w:lang w:val="de-DE"/>
        </w:rPr>
        <w:t>;</w:t>
      </w:r>
      <w:r w:rsidRPr="00371B47">
        <w:rPr>
          <w:rFonts w:ascii="Times New Roman" w:hAnsi="Times New Roman" w:cs="Times New Roman"/>
          <w:color w:val="000000"/>
          <w:spacing w:val="6"/>
          <w:lang w:val="de-DE"/>
        </w:rPr>
        <w:t xml:space="preserve"> </w:t>
      </w:r>
      <w:r w:rsidRPr="00401583">
        <w:rPr>
          <w:rFonts w:ascii="Times New Roman" w:hAnsi="Times New Roman" w:cs="Times New Roman"/>
          <w:color w:val="000000"/>
          <w:spacing w:val="6"/>
          <w:lang w:val="de-DE"/>
        </w:rPr>
        <w:t xml:space="preserve">Bibliothek der Kirchenväter, 1. </w:t>
      </w:r>
      <w:r w:rsidRPr="00EC303B">
        <w:rPr>
          <w:rFonts w:ascii="Times New Roman" w:hAnsi="Times New Roman" w:cs="Times New Roman"/>
          <w:color w:val="000000"/>
          <w:spacing w:val="6"/>
          <w:lang w:val="de-DE"/>
        </w:rPr>
        <w:t>Reihe, Band 47, Kempten; München 1925, S. 451[799]</w:t>
      </w:r>
      <w:r>
        <w:rPr>
          <w:rFonts w:ascii="Times New Roman" w:hAnsi="Times New Roman" w:cs="Times New Roman"/>
          <w:color w:val="000000"/>
          <w:spacing w:val="6"/>
          <w:lang w:val="de-DE"/>
        </w:rPr>
        <w:t xml:space="preserve"> </w:t>
      </w:r>
      <w:r w:rsidRPr="00EC303B">
        <w:rPr>
          <w:rFonts w:ascii="Times New Roman" w:hAnsi="Times New Roman" w:cs="Times New Roman"/>
          <w:color w:val="000000"/>
          <w:spacing w:val="6"/>
          <w:lang w:val="de-DE"/>
        </w:rPr>
        <w:t>f.</w:t>
      </w:r>
      <w:r>
        <w:rPr>
          <w:rFonts w:ascii="Times New Roman" w:hAnsi="Times New Roman" w:cs="Times New Roman"/>
          <w:color w:val="000000"/>
          <w:spacing w:val="6"/>
          <w:lang w:val="de-DE"/>
        </w:rPr>
        <w:t xml:space="preserve">; </w:t>
      </w:r>
      <w:hyperlink r:id="rId16" w:history="1">
        <w:r w:rsidRPr="00EC303B">
          <w:rPr>
            <w:rStyle w:val="Hyperlink"/>
            <w:rFonts w:ascii="Times New Roman" w:hAnsi="Times New Roman" w:cs="Times New Roman"/>
            <w:spacing w:val="6"/>
            <w:lang w:val="de-DE"/>
          </w:rPr>
          <w:t>https://bkv.unifr.ch/works/125/versions/143/scans/b0451.jpg</w:t>
        </w:r>
      </w:hyperlink>
      <w:r>
        <w:rPr>
          <w:rFonts w:ascii="Times New Roman" w:hAnsi="Times New Roman" w:cs="Times New Roman"/>
          <w:color w:val="000000"/>
          <w:spacing w:val="6"/>
          <w:lang w:val="de-DE"/>
        </w:rPr>
        <w:t xml:space="preserve"> f</w:t>
      </w:r>
      <w:r w:rsidRPr="00EC303B">
        <w:rPr>
          <w:rFonts w:ascii="Times New Roman" w:hAnsi="Times New Roman" w:cs="Times New Roman"/>
          <w:color w:val="000000"/>
          <w:spacing w:val="6"/>
          <w:lang w:val="de-DE"/>
        </w:rPr>
        <w:t>.</w:t>
      </w:r>
    </w:p>
  </w:footnote>
  <w:footnote w:id="21">
    <w:p w14:paraId="49E3DDF6" w14:textId="3C871E66" w:rsidR="004E7E05" w:rsidRPr="00A8734D" w:rsidRDefault="004E7E05" w:rsidP="004E7E05">
      <w:pPr>
        <w:pStyle w:val="FootnoteText"/>
        <w:ind w:right="1104"/>
        <w:jc w:val="both"/>
        <w:rPr>
          <w:rFonts w:ascii="Times New Roman" w:hAnsi="Times New Roman" w:cs="Times New Roman"/>
          <w:color w:val="000000"/>
          <w:spacing w:val="6"/>
          <w:lang w:val="de-DE"/>
        </w:rPr>
      </w:pPr>
      <w:r w:rsidRPr="00EC303B">
        <w:rPr>
          <w:rStyle w:val="FootnoteReference"/>
          <w:rFonts w:ascii="Times New Roman" w:hAnsi="Times New Roman" w:cs="Times New Roman"/>
        </w:rPr>
        <w:footnoteRef/>
      </w:r>
      <w:r w:rsidRPr="00EC303B">
        <w:rPr>
          <w:rFonts w:ascii="Times New Roman" w:hAnsi="Times New Roman" w:cs="Times New Roman"/>
          <w:lang w:val="de-DE"/>
        </w:rPr>
        <w:t xml:space="preserve"> Siehe </w:t>
      </w:r>
      <w:r w:rsidRPr="00D72451">
        <w:rPr>
          <w:rFonts w:ascii="Times New Roman" w:hAnsi="Times New Roman" w:cs="Times New Roman"/>
          <w:i/>
          <w:lang w:val="de-DE"/>
        </w:rPr>
        <w:t>55</w:t>
      </w:r>
      <w:r>
        <w:rPr>
          <w:rFonts w:ascii="Times New Roman" w:hAnsi="Times New Roman" w:cs="Times New Roman"/>
          <w:i/>
          <w:lang w:val="de-DE"/>
        </w:rPr>
        <w:t xml:space="preserve"> a</w:t>
      </w:r>
      <w:r w:rsidRPr="00D72451">
        <w:rPr>
          <w:rFonts w:ascii="Times New Roman" w:hAnsi="Times New Roman" w:cs="Times New Roman"/>
          <w:i/>
          <w:lang w:val="de-DE"/>
        </w:rPr>
        <w:t>usführliche Regeln in Frage und Antworten</w:t>
      </w:r>
      <w:r w:rsidRPr="00D72451">
        <w:rPr>
          <w:rFonts w:ascii="Times New Roman" w:hAnsi="Times New Roman" w:cs="Times New Roman"/>
          <w:lang w:val="de-DE"/>
        </w:rPr>
        <w:t xml:space="preserve"> 2, 1, PG 31, 908 BC;</w:t>
      </w:r>
      <w:r w:rsidRPr="00D72451">
        <w:rPr>
          <w:rFonts w:ascii="Times New Roman" w:hAnsi="Times New Roman" w:cs="Times New Roman"/>
          <w:i/>
          <w:lang w:val="de-DE"/>
        </w:rPr>
        <w:t xml:space="preserve"> </w:t>
      </w:r>
      <w:r w:rsidRPr="003D1690">
        <w:rPr>
          <w:rFonts w:ascii="Times New Roman" w:hAnsi="Times New Roman" w:cs="Times New Roman"/>
          <w:color w:val="000000"/>
          <w:spacing w:val="6"/>
          <w:lang w:val="de-DE"/>
        </w:rPr>
        <w:t>Bibliothek der</w:t>
      </w:r>
      <w:r>
        <w:rPr>
          <w:rFonts w:ascii="Times New Roman" w:hAnsi="Times New Roman" w:cs="Times New Roman"/>
          <w:color w:val="000000"/>
          <w:spacing w:val="6"/>
          <w:lang w:val="de-DE"/>
        </w:rPr>
        <w:t xml:space="preserve"> Kirchenväter, 1 Serie, Band 48</w:t>
      </w:r>
      <w:r w:rsidRPr="003D1690">
        <w:rPr>
          <w:rFonts w:ascii="Times New Roman" w:hAnsi="Times New Roman" w:cs="Times New Roman"/>
          <w:color w:val="000000"/>
          <w:spacing w:val="6"/>
          <w:lang w:val="de-DE"/>
        </w:rPr>
        <w:t>, Kempten 1877</w:t>
      </w:r>
      <w:r>
        <w:rPr>
          <w:rFonts w:ascii="Times New Roman" w:hAnsi="Times New Roman" w:cs="Times New Roman"/>
          <w:color w:val="000000"/>
          <w:spacing w:val="6"/>
          <w:lang w:val="de-DE"/>
        </w:rPr>
        <w:t xml:space="preserve">, S. 53 f.; </w:t>
      </w:r>
      <w:hyperlink r:id="rId17" w:history="1">
        <w:r w:rsidRPr="00497899">
          <w:rPr>
            <w:rStyle w:val="Hyperlink"/>
            <w:rFonts w:ascii="Times New Roman" w:hAnsi="Times New Roman" w:cs="Times New Roman"/>
            <w:lang w:val="de-DE"/>
          </w:rPr>
          <w:t>https://bkv.unifr.ch/works/246/versions/267/scans/a0053.jpg</w:t>
        </w:r>
      </w:hyperlink>
      <w:r w:rsidRPr="00497899">
        <w:rPr>
          <w:rFonts w:ascii="Times New Roman" w:hAnsi="Times New Roman" w:cs="Times New Roman"/>
          <w:lang w:val="de-DE"/>
        </w:rPr>
        <w:t xml:space="preserve"> f.</w:t>
      </w:r>
      <w:r>
        <w:rPr>
          <w:rFonts w:ascii="Times New Roman" w:hAnsi="Times New Roman" w:cs="Times New Roman"/>
          <w:color w:val="000000"/>
          <w:spacing w:val="6"/>
          <w:lang w:val="de-DE"/>
        </w:rPr>
        <w:t>:</w:t>
      </w:r>
      <w:r>
        <w:rPr>
          <w:rFonts w:ascii="Times New Roman" w:hAnsi="Times New Roman" w:cs="Times New Roman"/>
          <w:lang w:val="de-DE"/>
        </w:rPr>
        <w:t xml:space="preserve"> </w:t>
      </w:r>
      <w:r w:rsidRPr="003D1690">
        <w:rPr>
          <w:rFonts w:ascii="Times New Roman" w:hAnsi="Times New Roman" w:cs="Times New Roman"/>
          <w:lang w:val="de-DE"/>
        </w:rPr>
        <w:t>„</w:t>
      </w:r>
      <w:r w:rsidRPr="003D1690">
        <w:rPr>
          <w:rFonts w:ascii="Times New Roman" w:hAnsi="Times New Roman" w:cs="Times New Roman"/>
          <w:color w:val="000000"/>
          <w:spacing w:val="6"/>
          <w:lang w:val="de-DE"/>
        </w:rPr>
        <w:t>Die Liebe gegen Gott kann nicht gelehrt werden. Denn wir haben auch von keinem Andern gelernt, uns des Lichts zu freuen und das Leben zu schätzen, noch hat uns Jemand gelehrt, die Eltern oder Ernährer zu lieben. Ebenso nun oder noch viel weniger läßt sich die Liebe Gottes von aussen her lernen, sondern es ist zugleich mit der Schöpfung des lebenden Wesens, des Menschen nämlich, in uns ein gewisser Ke</w:t>
      </w:r>
      <w:r>
        <w:rPr>
          <w:rFonts w:ascii="Times New Roman" w:hAnsi="Times New Roman" w:cs="Times New Roman"/>
          <w:color w:val="000000"/>
          <w:spacing w:val="6"/>
          <w:lang w:val="de-DE"/>
        </w:rPr>
        <w:t>im gelegt, der von Haus aus die</w:t>
      </w:r>
      <w:r w:rsidRPr="003D1690">
        <w:rPr>
          <w:rFonts w:ascii="Times New Roman" w:hAnsi="Times New Roman" w:cs="Times New Roman"/>
          <w:color w:val="000000"/>
          <w:spacing w:val="6"/>
          <w:lang w:val="de-DE"/>
        </w:rPr>
        <w:t> Triebe enthält, sich die Liebe anzueignen. Diesen Keim übernahm die Schule der göttlichen Gebote,</w:t>
      </w:r>
      <w:r w:rsidR="00A8734D">
        <w:rPr>
          <w:rFonts w:ascii="Times New Roman" w:hAnsi="Times New Roman" w:cs="Times New Roman"/>
          <w:color w:val="000000"/>
          <w:spacing w:val="6"/>
          <w:lang w:val="de-DE"/>
        </w:rPr>
        <w:t xml:space="preserve"> </w:t>
      </w:r>
      <w:r w:rsidRPr="003D1690">
        <w:rPr>
          <w:rFonts w:ascii="Times New Roman" w:hAnsi="Times New Roman" w:cs="Times New Roman"/>
          <w:color w:val="000000"/>
          <w:spacing w:val="6"/>
          <w:lang w:val="de-DE"/>
        </w:rPr>
        <w:t>pflegte ihn mit Sorgfa</w:t>
      </w:r>
      <w:r>
        <w:rPr>
          <w:rFonts w:ascii="Times New Roman" w:hAnsi="Times New Roman" w:cs="Times New Roman"/>
          <w:color w:val="000000"/>
          <w:spacing w:val="6"/>
          <w:lang w:val="de-DE"/>
        </w:rPr>
        <w:t>lt, nährte ihn mit Wissenschaft</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und</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führte</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ihn</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mit</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Gottes</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Gnade</w:t>
      </w:r>
      <w:r w:rsidRPr="00497899">
        <w:rPr>
          <w:rFonts w:ascii="Times New Roman" w:hAnsi="Times New Roman" w:cs="Times New Roman"/>
          <w:color w:val="000000"/>
          <w:spacing w:val="6"/>
          <w:lang w:val="de-DE"/>
        </w:rPr>
        <w:t xml:space="preserve"> </w:t>
      </w:r>
      <w:r>
        <w:rPr>
          <w:rFonts w:ascii="Times New Roman" w:hAnsi="Times New Roman" w:cs="Times New Roman"/>
          <w:color w:val="000000"/>
          <w:spacing w:val="6"/>
          <w:lang w:val="de-DE"/>
        </w:rPr>
        <w:t>zur</w:t>
      </w:r>
      <w:r w:rsidRPr="00497899">
        <w:rPr>
          <w:rFonts w:ascii="Times New Roman" w:hAnsi="Times New Roman" w:cs="Times New Roman"/>
          <w:color w:val="000000"/>
          <w:spacing w:val="6"/>
          <w:lang w:val="de-DE"/>
        </w:rPr>
        <w:t xml:space="preserve"> </w:t>
      </w:r>
      <w:r w:rsidRPr="003D1690">
        <w:rPr>
          <w:rFonts w:ascii="Times New Roman" w:hAnsi="Times New Roman" w:cs="Times New Roman"/>
          <w:color w:val="000000"/>
          <w:spacing w:val="6"/>
          <w:lang w:val="de-DE"/>
        </w:rPr>
        <w:t>Vollkommenheit</w:t>
      </w:r>
      <w:r w:rsidRPr="003D1690">
        <w:rPr>
          <w:rFonts w:ascii="Times New Roman" w:hAnsi="Times New Roman" w:cs="Times New Roman"/>
          <w:lang w:val="de-DE"/>
        </w:rPr>
        <w:t>“</w:t>
      </w:r>
      <w:r>
        <w:rPr>
          <w:rFonts w:ascii="Times New Roman" w:hAnsi="Times New Roman" w:cs="Times New Roman"/>
          <w:color w:val="000000"/>
          <w:spacing w:val="6"/>
          <w:lang w:val="de-DE"/>
        </w:rPr>
        <w:t>.</w:t>
      </w:r>
      <w:r w:rsidRPr="003D1690">
        <w:rPr>
          <w:color w:val="000000"/>
          <w:spacing w:val="6"/>
          <w:sz w:val="30"/>
          <w:szCs w:val="30"/>
          <w:lang w:val="de-DE"/>
        </w:rPr>
        <w:t> </w:t>
      </w:r>
      <w:r w:rsidRPr="003D1690">
        <w:rPr>
          <w:rFonts w:ascii="Times New Roman" w:hAnsi="Times New Roman" w:cs="Times New Roman"/>
          <w:lang w:val="de-DE"/>
        </w:rPr>
        <w:t xml:space="preserve"> </w:t>
      </w:r>
    </w:p>
    <w:p w14:paraId="45C715DC" w14:textId="77777777" w:rsidR="004E7E05" w:rsidRPr="00497899" w:rsidRDefault="004E7E05" w:rsidP="004E7E05">
      <w:pPr>
        <w:pStyle w:val="FootnoteText"/>
        <w:ind w:right="1104"/>
        <w:jc w:val="both"/>
        <w:rPr>
          <w:rFonts w:ascii="Times New Roman" w:hAnsi="Times New Roman" w:cs="Times New Roman"/>
          <w:lang w:val="de-DE"/>
        </w:rPr>
      </w:pPr>
    </w:p>
  </w:footnote>
  <w:footnote w:id="22">
    <w:p w14:paraId="019E7D8E" w14:textId="77777777" w:rsidR="004E7E05" w:rsidRPr="00B80070" w:rsidRDefault="004E7E05" w:rsidP="004E7E05">
      <w:pPr>
        <w:pStyle w:val="FootnoteText"/>
        <w:ind w:right="1104"/>
        <w:jc w:val="both"/>
        <w:rPr>
          <w:rFonts w:ascii="Times New Roman" w:hAnsi="Times New Roman" w:cs="Times New Roman"/>
          <w:lang w:val="fr-FR"/>
        </w:rPr>
      </w:pPr>
      <w:r w:rsidRPr="00B80070">
        <w:rPr>
          <w:rStyle w:val="FootnoteReference"/>
          <w:rFonts w:ascii="Times New Roman" w:hAnsi="Times New Roman" w:cs="Times New Roman"/>
        </w:rPr>
        <w:footnoteRef/>
      </w:r>
      <w:r w:rsidRPr="00B80070">
        <w:rPr>
          <w:rFonts w:ascii="Times New Roman" w:hAnsi="Times New Roman" w:cs="Times New Roman"/>
          <w:lang w:val="de-DE"/>
        </w:rPr>
        <w:t xml:space="preserve"> Einen ersten Versuch in diese Richtung unternahm Anastasios </w:t>
      </w:r>
      <w:r>
        <w:rPr>
          <w:rFonts w:ascii="Times New Roman" w:hAnsi="Times New Roman" w:cs="Times New Roman"/>
          <w:lang w:val="de-DE"/>
        </w:rPr>
        <w:t>Y</w:t>
      </w:r>
      <w:r w:rsidRPr="00B80070">
        <w:rPr>
          <w:rFonts w:ascii="Times New Roman" w:hAnsi="Times New Roman" w:cs="Times New Roman"/>
          <w:lang w:val="de-DE"/>
        </w:rPr>
        <w:t xml:space="preserve">annoulatos, der selige Erzbischof von Tirana und ganz Albanien, der sich unter anderem kurz auf Justins Theologie über den </w:t>
      </w:r>
      <w:r>
        <w:rPr>
          <w:rFonts w:ascii="Times New Roman" w:hAnsi="Times New Roman" w:cs="Times New Roman"/>
          <w:lang w:val="de-DE"/>
        </w:rPr>
        <w:t>„</w:t>
      </w:r>
      <w:r w:rsidRPr="00B80070">
        <w:rPr>
          <w:rFonts w:ascii="Times New Roman" w:hAnsi="Times New Roman" w:cs="Times New Roman"/>
          <w:lang w:val="de-DE"/>
        </w:rPr>
        <w:t>keimartigen Logos</w:t>
      </w:r>
      <w:r>
        <w:rPr>
          <w:rFonts w:ascii="Times New Roman" w:hAnsi="Times New Roman" w:cs="Times New Roman"/>
          <w:lang w:val="de-DE"/>
        </w:rPr>
        <w:t>“</w:t>
      </w:r>
      <w:r w:rsidRPr="00B80070">
        <w:rPr>
          <w:rFonts w:ascii="Times New Roman" w:hAnsi="Times New Roman" w:cs="Times New Roman"/>
          <w:lang w:val="de-DE"/>
        </w:rPr>
        <w:t xml:space="preserve"> bezog (vgl. </w:t>
      </w:r>
      <w:r w:rsidRPr="00B80070">
        <w:rPr>
          <w:rFonts w:ascii="Times New Roman" w:hAnsi="Times New Roman" w:cs="Times New Roman"/>
          <w:lang w:val="fr-FR"/>
        </w:rPr>
        <w:t xml:space="preserve">«La manifestation de la gloire de Dieu à tous les hommes», a.a.O., S. </w:t>
      </w:r>
      <w:r>
        <w:rPr>
          <w:rFonts w:ascii="Times New Roman" w:hAnsi="Times New Roman" w:cs="Times New Roman"/>
          <w:lang w:val="fr-FR"/>
        </w:rPr>
        <w:t>29</w:t>
      </w:r>
      <w:r w:rsidRPr="00B80070">
        <w:rPr>
          <w:rFonts w:ascii="Times New Roman" w:hAnsi="Times New Roman" w:cs="Times New Roman"/>
          <w:lang w:val="fr-FR"/>
        </w:rPr>
        <w:t xml:space="preserve"> f.; Ders., </w:t>
      </w:r>
      <w:r w:rsidRPr="00255227">
        <w:rPr>
          <w:rFonts w:ascii="Times New Roman" w:hAnsi="Times New Roman" w:cs="Times New Roman"/>
          <w:i/>
          <w:lang w:val="el-GR"/>
        </w:rPr>
        <w:t>Παγκοσμιότητα</w:t>
      </w:r>
      <w:r w:rsidRPr="00255227">
        <w:rPr>
          <w:rFonts w:ascii="Times New Roman" w:hAnsi="Times New Roman" w:cs="Times New Roman"/>
          <w:i/>
          <w:lang w:val="fr-FR"/>
        </w:rPr>
        <w:t xml:space="preserve"> </w:t>
      </w:r>
      <w:r w:rsidRPr="00255227">
        <w:rPr>
          <w:rFonts w:ascii="Times New Roman" w:hAnsi="Times New Roman" w:cs="Times New Roman"/>
          <w:i/>
          <w:lang w:val="el-GR"/>
        </w:rPr>
        <w:t>καί</w:t>
      </w:r>
      <w:r w:rsidRPr="00255227">
        <w:rPr>
          <w:rFonts w:ascii="Times New Roman" w:hAnsi="Times New Roman" w:cs="Times New Roman"/>
          <w:i/>
          <w:lang w:val="fr-FR"/>
        </w:rPr>
        <w:t xml:space="preserve"> </w:t>
      </w:r>
      <w:r w:rsidRPr="00255227">
        <w:rPr>
          <w:rFonts w:ascii="Times New Roman" w:hAnsi="Times New Roman" w:cs="Times New Roman"/>
          <w:i/>
          <w:lang w:val="el-GR"/>
        </w:rPr>
        <w:t>Ὀρθοδοξία</w:t>
      </w:r>
      <w:r w:rsidRPr="00B80070">
        <w:rPr>
          <w:rFonts w:ascii="Times New Roman" w:hAnsi="Times New Roman" w:cs="Times New Roman"/>
          <w:lang w:val="fr-FR"/>
        </w:rPr>
        <w:t>, a.a.O., S. 196 f.).</w:t>
      </w:r>
    </w:p>
  </w:footnote>
  <w:footnote w:id="23">
    <w:p w14:paraId="384361E4" w14:textId="4718343F" w:rsidR="004E7E05" w:rsidRPr="00627125" w:rsidRDefault="004E7E05" w:rsidP="004E7E05">
      <w:pPr>
        <w:pStyle w:val="FootnoteText"/>
        <w:ind w:right="1104"/>
        <w:rPr>
          <w:rFonts w:ascii="Times New Roman" w:hAnsi="Times New Roman" w:cs="Times New Roman"/>
          <w:lang w:val="de-DE"/>
        </w:rPr>
      </w:pPr>
      <w:r w:rsidRPr="00627125">
        <w:rPr>
          <w:rStyle w:val="FootnoteReference"/>
          <w:rFonts w:ascii="Times New Roman" w:hAnsi="Times New Roman" w:cs="Times New Roman"/>
        </w:rPr>
        <w:footnoteRef/>
      </w:r>
      <w:r w:rsidRPr="00942289">
        <w:rPr>
          <w:rFonts w:ascii="Times New Roman" w:hAnsi="Times New Roman" w:cs="Times New Roman"/>
          <w:lang w:val="de-DE"/>
        </w:rPr>
        <w:t xml:space="preserve"> </w:t>
      </w:r>
      <w:r>
        <w:rPr>
          <w:rFonts w:ascii="Times New Roman" w:hAnsi="Times New Roman" w:cs="Times New Roman"/>
          <w:lang w:val="de-DE"/>
        </w:rPr>
        <w:t xml:space="preserve">Siehe </w:t>
      </w:r>
      <w:r w:rsidRPr="00371B47">
        <w:rPr>
          <w:rFonts w:ascii="Times New Roman" w:hAnsi="Times New Roman" w:cs="Times New Roman"/>
          <w:lang w:val="de-DE"/>
        </w:rPr>
        <w:t>Anm.</w:t>
      </w:r>
      <w:r>
        <w:rPr>
          <w:rFonts w:ascii="Times New Roman" w:hAnsi="Times New Roman" w:cs="Times New Roman"/>
          <w:lang w:val="de-DE"/>
        </w:rPr>
        <w:t xml:space="preserve"> 2</w:t>
      </w:r>
      <w:r w:rsidR="00A8734D">
        <w:rPr>
          <w:rFonts w:ascii="Times New Roman" w:hAnsi="Times New Roman" w:cs="Times New Roman"/>
          <w:lang w:val="de-DE"/>
        </w:rPr>
        <w:t>0</w:t>
      </w:r>
      <w:r>
        <w:rPr>
          <w:rFonts w:ascii="Times New Roman" w:hAnsi="Times New Roman" w:cs="Times New Roman"/>
          <w:lang w:val="de-DE"/>
        </w:rPr>
        <w:t>.</w:t>
      </w:r>
    </w:p>
  </w:footnote>
  <w:footnote w:id="24">
    <w:p w14:paraId="0C0F2F3D" w14:textId="0E356BCD" w:rsidR="004E7E05" w:rsidRPr="00627125" w:rsidRDefault="004E7E05" w:rsidP="004E7E05">
      <w:pPr>
        <w:pStyle w:val="FootnoteText"/>
        <w:ind w:right="1104"/>
        <w:rPr>
          <w:rFonts w:ascii="Times New Roman" w:hAnsi="Times New Roman" w:cs="Times New Roman"/>
          <w:lang w:val="de-DE"/>
        </w:rPr>
      </w:pPr>
      <w:r w:rsidRPr="00627125">
        <w:rPr>
          <w:rStyle w:val="FootnoteReference"/>
          <w:rFonts w:ascii="Times New Roman" w:hAnsi="Times New Roman" w:cs="Times New Roman"/>
        </w:rPr>
        <w:footnoteRef/>
      </w:r>
      <w:r w:rsidRPr="00942289">
        <w:rPr>
          <w:rFonts w:ascii="Times New Roman" w:hAnsi="Times New Roman" w:cs="Times New Roman"/>
          <w:lang w:val="de-DE"/>
        </w:rPr>
        <w:t xml:space="preserve"> Siehe Anm. 2</w:t>
      </w:r>
      <w:r w:rsidR="00A8734D">
        <w:rPr>
          <w:rFonts w:ascii="Times New Roman" w:hAnsi="Times New Roman" w:cs="Times New Roman"/>
          <w:lang w:val="de-DE"/>
        </w:rPr>
        <w:t>2</w:t>
      </w:r>
      <w:r w:rsidRPr="00942289">
        <w:rPr>
          <w:rFonts w:ascii="Times New Roman" w:hAnsi="Times New Roman" w:cs="Times New Roman"/>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18D4" w14:textId="77777777" w:rsidR="00795625" w:rsidRDefault="00795625">
    <w:pPr>
      <w:pStyle w:val="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62A0C"/>
    <w:multiLevelType w:val="hybridMultilevel"/>
    <w:tmpl w:val="031A4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625"/>
    <w:rsid w:val="00030997"/>
    <w:rsid w:val="000A0581"/>
    <w:rsid w:val="000E525F"/>
    <w:rsid w:val="000F417E"/>
    <w:rsid w:val="0010069D"/>
    <w:rsid w:val="0010089A"/>
    <w:rsid w:val="001621A7"/>
    <w:rsid w:val="001810A8"/>
    <w:rsid w:val="00194C91"/>
    <w:rsid w:val="001E40D4"/>
    <w:rsid w:val="001F0347"/>
    <w:rsid w:val="00245A2E"/>
    <w:rsid w:val="00270498"/>
    <w:rsid w:val="002A45CA"/>
    <w:rsid w:val="002D768C"/>
    <w:rsid w:val="002E66BA"/>
    <w:rsid w:val="002E71DB"/>
    <w:rsid w:val="00300EEE"/>
    <w:rsid w:val="00322206"/>
    <w:rsid w:val="003E3CA9"/>
    <w:rsid w:val="0044763E"/>
    <w:rsid w:val="00460574"/>
    <w:rsid w:val="004A40B4"/>
    <w:rsid w:val="004E2B0C"/>
    <w:rsid w:val="004E7E05"/>
    <w:rsid w:val="0053024E"/>
    <w:rsid w:val="005765A8"/>
    <w:rsid w:val="005B30BA"/>
    <w:rsid w:val="005C776A"/>
    <w:rsid w:val="00614AE4"/>
    <w:rsid w:val="00616A26"/>
    <w:rsid w:val="00674E78"/>
    <w:rsid w:val="006818EE"/>
    <w:rsid w:val="00751DC9"/>
    <w:rsid w:val="00795625"/>
    <w:rsid w:val="0081208C"/>
    <w:rsid w:val="008467E1"/>
    <w:rsid w:val="008614F0"/>
    <w:rsid w:val="008A039E"/>
    <w:rsid w:val="008A5FC6"/>
    <w:rsid w:val="008D452E"/>
    <w:rsid w:val="008E396B"/>
    <w:rsid w:val="008F06FF"/>
    <w:rsid w:val="009312C8"/>
    <w:rsid w:val="009648B6"/>
    <w:rsid w:val="00965ED9"/>
    <w:rsid w:val="009677D6"/>
    <w:rsid w:val="00985367"/>
    <w:rsid w:val="00991631"/>
    <w:rsid w:val="009C6F60"/>
    <w:rsid w:val="00A7301B"/>
    <w:rsid w:val="00A8734D"/>
    <w:rsid w:val="00B11251"/>
    <w:rsid w:val="00BA7A86"/>
    <w:rsid w:val="00BD14F9"/>
    <w:rsid w:val="00C72906"/>
    <w:rsid w:val="00C72DC3"/>
    <w:rsid w:val="00C8208A"/>
    <w:rsid w:val="00D5381D"/>
    <w:rsid w:val="00D84B5C"/>
    <w:rsid w:val="00E718E9"/>
    <w:rsid w:val="00E85632"/>
    <w:rsid w:val="00EA3751"/>
    <w:rsid w:val="00F221D2"/>
    <w:rsid w:val="00FE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29AD"/>
  <w15:docId w15:val="{8A641DCA-1948-4ACE-8426-008B0D67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Κεφαλίδα και υποσέλιδο"/>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a0">
    <w:name w:val="Κύριο τμήμα"/>
    <w:pPr>
      <w:spacing w:after="160" w:line="259" w:lineRule="auto"/>
    </w:pPr>
    <w:rPr>
      <w:rFonts w:ascii="Calibri" w:eastAsia="Calibri" w:hAnsi="Calibri" w:cs="Calibri"/>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character" w:customStyle="1" w:styleId="a1">
    <w:name w:val="a"/>
    <w:basedOn w:val="DefaultParagraphFont"/>
    <w:rsid w:val="004E7E05"/>
  </w:style>
  <w:style w:type="paragraph" w:styleId="FootnoteText">
    <w:name w:val="footnote text"/>
    <w:basedOn w:val="Normal"/>
    <w:link w:val="FootnoteTextChar"/>
    <w:unhideWhenUsed/>
    <w:rsid w:val="004E7E0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rsid w:val="004E7E05"/>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4E7E05"/>
    <w:rPr>
      <w:vertAlign w:val="superscript"/>
    </w:rPr>
  </w:style>
  <w:style w:type="character" w:customStyle="1" w:styleId="l6">
    <w:name w:val="l6"/>
    <w:basedOn w:val="DefaultParagraphFont"/>
    <w:rsid w:val="004E7E05"/>
  </w:style>
  <w:style w:type="character" w:customStyle="1" w:styleId="st">
    <w:name w:val="st"/>
    <w:basedOn w:val="DefaultParagraphFont"/>
    <w:rsid w:val="004E7E05"/>
  </w:style>
  <w:style w:type="character" w:styleId="Emphasis">
    <w:name w:val="Emphasis"/>
    <w:basedOn w:val="DefaultParagraphFont"/>
    <w:uiPriority w:val="20"/>
    <w:qFormat/>
    <w:rsid w:val="004E7E05"/>
    <w:rPr>
      <w:i/>
      <w:iCs/>
    </w:rPr>
  </w:style>
  <w:style w:type="character" w:styleId="FollowedHyperlink">
    <w:name w:val="FollowedHyperlink"/>
    <w:basedOn w:val="DefaultParagraphFont"/>
    <w:uiPriority w:val="99"/>
    <w:semiHidden/>
    <w:unhideWhenUsed/>
    <w:rsid w:val="004E7E05"/>
    <w:rPr>
      <w:color w:val="FF00FF" w:themeColor="followedHyperlink"/>
      <w:u w:val="single"/>
    </w:rPr>
  </w:style>
  <w:style w:type="paragraph" w:styleId="ListParagraph">
    <w:name w:val="List Paragraph"/>
    <w:basedOn w:val="Normal"/>
    <w:uiPriority w:val="34"/>
    <w:qFormat/>
    <w:rsid w:val="009C6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kv.unifr.ch/works/246/versions/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kv.unifr.ch/works/41/versions/53/scans/b0113.jpg" TargetMode="External"/><Relationship Id="rId13" Type="http://schemas.openxmlformats.org/officeDocument/2006/relationships/hyperlink" Target="https://bkv.unifr.ch/works/76/versions/89/scans/b0314.jpg" TargetMode="External"/><Relationship Id="rId3" Type="http://schemas.openxmlformats.org/officeDocument/2006/relationships/hyperlink" Target="https://bkv.unifr.ch/works/40/versions/52/scans/b0150.jpg" TargetMode="External"/><Relationship Id="rId7" Type="http://schemas.openxmlformats.org/officeDocument/2006/relationships/hyperlink" Target="https://bkv.unifr.ch/works/40/versions/52/scans/b0154.jpg" TargetMode="External"/><Relationship Id="rId12" Type="http://schemas.openxmlformats.org/officeDocument/2006/relationships/hyperlink" Target="https://bkv.unifr.ch/works/39/versions/51/scans/b0197.jpg" TargetMode="External"/><Relationship Id="rId17" Type="http://schemas.openxmlformats.org/officeDocument/2006/relationships/hyperlink" Target="https://bkv.unifr.ch/works/246/versions/267/scans/a0053.jpg" TargetMode="External"/><Relationship Id="rId2" Type="http://schemas.openxmlformats.org/officeDocument/2006/relationships/hyperlink" Target="https://bkv.unifr.ch/works/40/versions/52/scans/b0146.jpg" TargetMode="External"/><Relationship Id="rId16" Type="http://schemas.openxmlformats.org/officeDocument/2006/relationships/hyperlink" Target="https://bkv.unifr.ch/works/125/versions/143/scans/b0451.jpg" TargetMode="External"/><Relationship Id="rId1" Type="http://schemas.openxmlformats.org/officeDocument/2006/relationships/hyperlink" Target="https://bkv.unifr.ch/works/41/versions/53/scans/b0113.jpg" TargetMode="External"/><Relationship Id="rId6" Type="http://schemas.openxmlformats.org/officeDocument/2006/relationships/hyperlink" Target="https://bkv.unifr.ch/works/87/versions/100/scans/b0204.jpg" TargetMode="External"/><Relationship Id="rId11" Type="http://schemas.openxmlformats.org/officeDocument/2006/relationships/hyperlink" Target="https://bkv.unifr.ch/works/39/versions/51/scans/b0224.jpg" TargetMode="External"/><Relationship Id="rId5" Type="http://schemas.openxmlformats.org/officeDocument/2006/relationships/hyperlink" Target="https://bkv.unifr.ch/works/87/versions/100/scans/b0099.jpg" TargetMode="External"/><Relationship Id="rId15" Type="http://schemas.openxmlformats.org/officeDocument/2006/relationships/hyperlink" Target="https://bkv.unifr.ch/works/321/versions/342/scans/b069.jpg" TargetMode="External"/><Relationship Id="rId10" Type="http://schemas.openxmlformats.org/officeDocument/2006/relationships/hyperlink" Target="https://bkv.unifr.ch/works/40/versions/52/scans/b0150.jpg" TargetMode="External"/><Relationship Id="rId4" Type="http://schemas.openxmlformats.org/officeDocument/2006/relationships/hyperlink" Target="https://bkv.unifr.ch/works/41/versions/53/scans/b0103.jpg" TargetMode="External"/><Relationship Id="rId9" Type="http://schemas.openxmlformats.org/officeDocument/2006/relationships/hyperlink" Target="https://bkv.unifr.ch/works/87/versions/100/scans/b0013.jpg" TargetMode="External"/><Relationship Id="rId14" Type="http://schemas.openxmlformats.org/officeDocument/2006/relationships/hyperlink" Target="https://bkv.unifr.ch/works/326/versions/347/scans/b322.jp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5862</TotalTime>
  <Pages>8</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Georgios Martzelos</cp:lastModifiedBy>
  <cp:revision>58</cp:revision>
  <dcterms:created xsi:type="dcterms:W3CDTF">2021-04-23T09:16:00Z</dcterms:created>
  <dcterms:modified xsi:type="dcterms:W3CDTF">2021-10-23T16:02:00Z</dcterms:modified>
</cp:coreProperties>
</file>