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26" w:rsidRDefault="00AE1B26" w:rsidP="00AE1B26">
      <w:pPr>
        <w:spacing w:after="0" w:line="240" w:lineRule="auto"/>
        <w:jc w:val="center"/>
        <w:rPr>
          <w:rFonts w:ascii="Times New Roman" w:eastAsia="Times New Roman" w:hAnsi="Times New Roman" w:cs="Times New Roman"/>
          <w:b/>
          <w:sz w:val="40"/>
          <w:szCs w:val="40"/>
          <w:lang w:val="de-DE" w:eastAsia="el-GR"/>
        </w:rPr>
      </w:pPr>
      <w:r>
        <w:rPr>
          <w:rFonts w:ascii="Times New Roman" w:eastAsia="Times New Roman" w:hAnsi="Times New Roman" w:cs="Times New Roman"/>
          <w:b/>
          <w:sz w:val="40"/>
          <w:szCs w:val="40"/>
          <w:lang w:val="de-DE" w:eastAsia="el-GR"/>
        </w:rPr>
        <w:t>Prof. Dr. Georgios Martzelos</w:t>
      </w:r>
    </w:p>
    <w:p w:rsidR="00AE1B26" w:rsidRDefault="00AE1B26" w:rsidP="00AE1B26">
      <w:pPr>
        <w:spacing w:after="0" w:line="240" w:lineRule="auto"/>
        <w:jc w:val="center"/>
        <w:rPr>
          <w:rFonts w:ascii="Times New Roman" w:eastAsia="Times New Roman" w:hAnsi="Times New Roman" w:cs="Times New Roman"/>
          <w:b/>
          <w:sz w:val="28"/>
          <w:szCs w:val="28"/>
          <w:lang w:val="de-DE" w:eastAsia="el-GR"/>
        </w:rPr>
      </w:pPr>
      <w:r>
        <w:rPr>
          <w:rFonts w:ascii="Times New Roman" w:eastAsia="Times New Roman" w:hAnsi="Times New Roman" w:cs="Times New Roman"/>
          <w:b/>
          <w:sz w:val="24"/>
          <w:szCs w:val="24"/>
          <w:lang w:val="de-DE" w:eastAsia="el-GR"/>
        </w:rPr>
        <w:t xml:space="preserve">Prof. Emeritus der Aristoteles-Universität von Thessaloniki und Leiter der Theologischen Abteilung der Universität </w:t>
      </w:r>
      <w:proofErr w:type="spellStart"/>
      <w:r>
        <w:rPr>
          <w:rFonts w:ascii="Times New Roman" w:eastAsia="Times New Roman" w:hAnsi="Times New Roman" w:cs="Times New Roman"/>
          <w:b/>
          <w:sz w:val="24"/>
          <w:szCs w:val="24"/>
          <w:lang w:val="de-DE" w:eastAsia="el-GR"/>
        </w:rPr>
        <w:t>Neapolis</w:t>
      </w:r>
      <w:proofErr w:type="spellEnd"/>
      <w:r>
        <w:rPr>
          <w:rFonts w:ascii="Times New Roman" w:eastAsia="Times New Roman" w:hAnsi="Times New Roman" w:cs="Times New Roman"/>
          <w:b/>
          <w:sz w:val="24"/>
          <w:szCs w:val="24"/>
          <w:lang w:val="de-DE" w:eastAsia="el-GR"/>
        </w:rPr>
        <w:t xml:space="preserve"> in </w:t>
      </w:r>
      <w:proofErr w:type="spellStart"/>
      <w:r>
        <w:rPr>
          <w:rFonts w:ascii="Times New Roman" w:eastAsia="Times New Roman" w:hAnsi="Times New Roman" w:cs="Times New Roman"/>
          <w:b/>
          <w:sz w:val="24"/>
          <w:szCs w:val="24"/>
          <w:lang w:val="de-DE" w:eastAsia="el-GR"/>
        </w:rPr>
        <w:t>Pafos</w:t>
      </w:r>
      <w:proofErr w:type="spellEnd"/>
    </w:p>
    <w:p w:rsidR="00AE1B26" w:rsidRDefault="00AE1B26" w:rsidP="007738A1">
      <w:pPr>
        <w:spacing w:line="276" w:lineRule="auto"/>
        <w:jc w:val="center"/>
        <w:rPr>
          <w:rFonts w:ascii="Times New Roman" w:hAnsi="Times New Roman" w:cs="Times New Roman"/>
          <w:b/>
          <w:sz w:val="28"/>
          <w:szCs w:val="28"/>
          <w:lang w:val="de-DE"/>
        </w:rPr>
      </w:pPr>
    </w:p>
    <w:p w:rsidR="00127D3A" w:rsidRDefault="00127D3A" w:rsidP="007738A1">
      <w:pPr>
        <w:spacing w:line="276" w:lineRule="auto"/>
        <w:jc w:val="center"/>
        <w:rPr>
          <w:rFonts w:ascii="Times New Roman" w:hAnsi="Times New Roman" w:cs="Times New Roman"/>
          <w:b/>
          <w:sz w:val="28"/>
          <w:szCs w:val="28"/>
          <w:lang w:val="de-DE"/>
        </w:rPr>
      </w:pPr>
    </w:p>
    <w:p w:rsidR="00B26A0E" w:rsidRPr="00D225FF" w:rsidRDefault="00B26A0E" w:rsidP="007738A1">
      <w:pPr>
        <w:spacing w:line="276" w:lineRule="auto"/>
        <w:jc w:val="center"/>
        <w:rPr>
          <w:rFonts w:ascii="Times New Roman" w:hAnsi="Times New Roman" w:cs="Times New Roman"/>
          <w:sz w:val="28"/>
          <w:szCs w:val="28"/>
          <w:lang w:val="de-DE"/>
        </w:rPr>
      </w:pPr>
      <w:r w:rsidRPr="00D225FF">
        <w:rPr>
          <w:rFonts w:ascii="Times New Roman" w:hAnsi="Times New Roman" w:cs="Times New Roman"/>
          <w:b/>
          <w:sz w:val="28"/>
          <w:szCs w:val="28"/>
          <w:lang w:val="de-DE"/>
        </w:rPr>
        <w:t>PNEUMATOLOGIE, SPIRITUALITÄT UND EKKLESIOLOGIE IN DER ORTHODOXEN TRADITION</w:t>
      </w:r>
      <w:r w:rsidR="007738A1">
        <w:rPr>
          <w:rFonts w:ascii="Times New Roman" w:hAnsi="Times New Roman" w:cs="Times New Roman"/>
          <w:b/>
          <w:sz w:val="28"/>
          <w:szCs w:val="28"/>
          <w:lang w:val="de-DE"/>
        </w:rPr>
        <w:t xml:space="preserve">. Ein </w:t>
      </w:r>
      <w:r w:rsidR="007738A1" w:rsidRPr="007738A1">
        <w:rPr>
          <w:rFonts w:ascii="Times New Roman" w:hAnsi="Times New Roman" w:cs="Times New Roman"/>
          <w:b/>
          <w:sz w:val="28"/>
          <w:szCs w:val="28"/>
          <w:lang w:val="de-DE"/>
        </w:rPr>
        <w:t xml:space="preserve">Kommentar zum </w:t>
      </w:r>
      <w:r w:rsidR="007738A1">
        <w:rPr>
          <w:rFonts w:ascii="Times New Roman" w:hAnsi="Times New Roman" w:cs="Times New Roman"/>
          <w:b/>
          <w:sz w:val="28"/>
          <w:szCs w:val="28"/>
          <w:lang w:val="de-DE"/>
        </w:rPr>
        <w:t>Dokument</w:t>
      </w:r>
      <w:r w:rsidR="007738A1" w:rsidRPr="007738A1">
        <w:rPr>
          <w:rFonts w:ascii="Times New Roman" w:hAnsi="Times New Roman" w:cs="Times New Roman"/>
          <w:b/>
          <w:sz w:val="28"/>
          <w:szCs w:val="28"/>
          <w:lang w:val="de-DE"/>
        </w:rPr>
        <w:t xml:space="preserve"> </w:t>
      </w:r>
      <w:r w:rsidR="00514F9C">
        <w:rPr>
          <w:rFonts w:ascii="Times New Roman" w:hAnsi="Times New Roman" w:cs="Times New Roman"/>
          <w:b/>
          <w:sz w:val="28"/>
          <w:szCs w:val="28"/>
          <w:lang w:val="de-DE"/>
        </w:rPr>
        <w:t>„</w:t>
      </w:r>
      <w:r w:rsidR="007738A1" w:rsidRPr="007738A1">
        <w:rPr>
          <w:rFonts w:ascii="Times New Roman" w:hAnsi="Times New Roman" w:cs="Times New Roman"/>
          <w:b/>
          <w:sz w:val="28"/>
          <w:szCs w:val="28"/>
          <w:lang w:val="de-DE"/>
        </w:rPr>
        <w:t>Die Kirche. Auf dem Weg zu einer gemeinsamen Vision</w:t>
      </w:r>
      <w:r w:rsidR="00514F9C">
        <w:rPr>
          <w:rFonts w:ascii="Times New Roman" w:hAnsi="Times New Roman" w:cs="Times New Roman"/>
          <w:b/>
          <w:sz w:val="28"/>
          <w:szCs w:val="28"/>
          <w:lang w:val="de-DE"/>
        </w:rPr>
        <w:t>“</w:t>
      </w:r>
      <w:r w:rsidR="007738A1" w:rsidRPr="007738A1">
        <w:rPr>
          <w:rFonts w:ascii="Times New Roman" w:hAnsi="Times New Roman" w:cs="Times New Roman"/>
          <w:b/>
          <w:sz w:val="28"/>
          <w:szCs w:val="28"/>
          <w:lang w:val="de-DE"/>
        </w:rPr>
        <w:t xml:space="preserve"> (</w:t>
      </w:r>
      <w:r w:rsidR="007738A1">
        <w:rPr>
          <w:rFonts w:ascii="Times New Roman" w:hAnsi="Times New Roman" w:cs="Times New Roman"/>
          <w:b/>
          <w:sz w:val="28"/>
          <w:szCs w:val="28"/>
          <w:lang w:val="de-DE"/>
        </w:rPr>
        <w:t>Studie der Kommission</w:t>
      </w:r>
      <w:r w:rsidR="007738A1" w:rsidRPr="007738A1">
        <w:rPr>
          <w:rFonts w:ascii="Times New Roman" w:hAnsi="Times New Roman" w:cs="Times New Roman"/>
          <w:b/>
          <w:sz w:val="28"/>
          <w:szCs w:val="28"/>
          <w:lang w:val="de-DE"/>
        </w:rPr>
        <w:t xml:space="preserve"> für Glauben und Kirchenverfassung </w:t>
      </w:r>
      <w:r w:rsidR="007738A1">
        <w:rPr>
          <w:rFonts w:ascii="Times New Roman" w:hAnsi="Times New Roman" w:cs="Times New Roman"/>
          <w:b/>
          <w:sz w:val="28"/>
          <w:szCs w:val="28"/>
          <w:lang w:val="de-DE"/>
        </w:rPr>
        <w:t>Nr. 214)</w:t>
      </w:r>
      <w:r w:rsidRPr="00D225FF">
        <w:rPr>
          <w:rFonts w:ascii="Times New Roman" w:hAnsi="Times New Roman" w:cs="Times New Roman"/>
          <w:b/>
          <w:sz w:val="28"/>
          <w:szCs w:val="28"/>
          <w:lang w:val="de-DE"/>
        </w:rPr>
        <w:t>*</w:t>
      </w:r>
    </w:p>
    <w:p w:rsidR="00B26A0E" w:rsidRPr="00D225FF" w:rsidRDefault="00B26A0E" w:rsidP="00D225FF">
      <w:pPr>
        <w:spacing w:line="276" w:lineRule="auto"/>
        <w:jc w:val="both"/>
        <w:rPr>
          <w:rFonts w:ascii="Times New Roman" w:hAnsi="Times New Roman" w:cs="Times New Roman"/>
          <w:sz w:val="28"/>
          <w:szCs w:val="28"/>
          <w:lang w:val="de-DE"/>
        </w:rPr>
      </w:pPr>
    </w:p>
    <w:p w:rsidR="00B26A0E" w:rsidRPr="00D225FF" w:rsidRDefault="00B26A0E" w:rsidP="00D225FF">
      <w:pPr>
        <w:spacing w:line="276" w:lineRule="auto"/>
        <w:jc w:val="center"/>
        <w:rPr>
          <w:rFonts w:ascii="Times New Roman" w:hAnsi="Times New Roman" w:cs="Times New Roman"/>
          <w:b/>
          <w:sz w:val="28"/>
          <w:szCs w:val="28"/>
          <w:lang w:val="de-DE"/>
        </w:rPr>
      </w:pPr>
      <w:r w:rsidRPr="00D225FF">
        <w:rPr>
          <w:rFonts w:ascii="Times New Roman" w:hAnsi="Times New Roman" w:cs="Times New Roman"/>
          <w:b/>
          <w:sz w:val="28"/>
          <w:szCs w:val="28"/>
          <w:lang w:val="de-DE"/>
        </w:rPr>
        <w:t>Einführung</w:t>
      </w:r>
    </w:p>
    <w:p w:rsidR="008E3FFA" w:rsidRPr="00D225FF" w:rsidRDefault="00B26A0E" w:rsidP="008E3FFA">
      <w:pPr>
        <w:spacing w:line="276" w:lineRule="auto"/>
        <w:ind w:firstLine="720"/>
        <w:jc w:val="both"/>
        <w:rPr>
          <w:rFonts w:ascii="Times New Roman" w:hAnsi="Times New Roman" w:cs="Times New Roman"/>
          <w:sz w:val="28"/>
          <w:szCs w:val="28"/>
          <w:lang w:val="de-DE"/>
        </w:rPr>
      </w:pPr>
      <w:r w:rsidRPr="00D225FF">
        <w:rPr>
          <w:rFonts w:ascii="Times New Roman" w:hAnsi="Times New Roman" w:cs="Times New Roman"/>
          <w:sz w:val="28"/>
          <w:szCs w:val="28"/>
          <w:lang w:val="de-DE"/>
        </w:rPr>
        <w:t>Zwar bezeichnet das Dokument der Kommission für Glauben und Kirchenverfassung „Die Kirche. Auf dem Weg zu einer gemeinsamen Vision“ (Nr. 214) die Kirche als „Kirche des dreieinigen Gottes“ (Kapitel II) und verweist auf die trinitarische Grundlage und Verfassung der Kirche als Gemeinschaft</w:t>
      </w:r>
      <w:r w:rsidR="006C2C8B">
        <w:rPr>
          <w:rFonts w:ascii="Times New Roman" w:hAnsi="Times New Roman" w:cs="Times New Roman"/>
          <w:sz w:val="28"/>
          <w:szCs w:val="28"/>
          <w:lang w:val="de-DE"/>
        </w:rPr>
        <w:t>,</w:t>
      </w:r>
      <w:r w:rsidRPr="00D225FF">
        <w:rPr>
          <w:rFonts w:ascii="Times New Roman" w:hAnsi="Times New Roman" w:cs="Times New Roman"/>
          <w:sz w:val="28"/>
          <w:szCs w:val="28"/>
          <w:lang w:val="de-DE"/>
        </w:rPr>
        <w:t xml:space="preserve"> entwickelt sie</w:t>
      </w:r>
      <w:r w:rsidR="006C2C8B">
        <w:rPr>
          <w:rFonts w:ascii="Times New Roman" w:hAnsi="Times New Roman" w:cs="Times New Roman"/>
          <w:sz w:val="28"/>
          <w:szCs w:val="28"/>
          <w:lang w:val="de-DE"/>
        </w:rPr>
        <w:t xml:space="preserve"> aber</w:t>
      </w:r>
      <w:r w:rsidRPr="00D225FF">
        <w:rPr>
          <w:rFonts w:ascii="Times New Roman" w:hAnsi="Times New Roman" w:cs="Times New Roman"/>
          <w:sz w:val="28"/>
          <w:szCs w:val="28"/>
          <w:lang w:val="de-DE"/>
        </w:rPr>
        <w:t xml:space="preserve"> den besonderen Beitrag des Heiligen Geistes zur Erfüllung des Heilswerkes der Kirche in der Welt nicht ausreichend. Infolgedessen wird die Beziehung zwischen Ekklesiologie und </w:t>
      </w:r>
      <w:proofErr w:type="spellStart"/>
      <w:r w:rsidRPr="00D225FF">
        <w:rPr>
          <w:rFonts w:ascii="Times New Roman" w:hAnsi="Times New Roman" w:cs="Times New Roman"/>
          <w:sz w:val="28"/>
          <w:szCs w:val="28"/>
          <w:lang w:val="de-DE"/>
        </w:rPr>
        <w:t>Pneumatologie</w:t>
      </w:r>
      <w:proofErr w:type="spellEnd"/>
      <w:r w:rsidRPr="00D225FF">
        <w:rPr>
          <w:rFonts w:ascii="Times New Roman" w:hAnsi="Times New Roman" w:cs="Times New Roman"/>
          <w:sz w:val="28"/>
          <w:szCs w:val="28"/>
          <w:lang w:val="de-DE"/>
        </w:rPr>
        <w:t xml:space="preserve"> im Dokument nicht klar und nachdrücklich reflektiert. Genau aus diesem Grund</w:t>
      </w:r>
      <w:r w:rsidR="008E3FFA">
        <w:rPr>
          <w:rFonts w:ascii="Times New Roman" w:hAnsi="Times New Roman" w:cs="Times New Roman"/>
          <w:sz w:val="28"/>
          <w:szCs w:val="28"/>
          <w:lang w:val="de-DE"/>
        </w:rPr>
        <w:t>e</w:t>
      </w:r>
      <w:r w:rsidRPr="00D225FF">
        <w:rPr>
          <w:rFonts w:ascii="Times New Roman" w:hAnsi="Times New Roman" w:cs="Times New Roman"/>
          <w:sz w:val="28"/>
          <w:szCs w:val="28"/>
          <w:lang w:val="de-DE"/>
        </w:rPr>
        <w:t xml:space="preserve"> ist es das Ziel dieses Beitrags, die orthodoxe Position zum Verhältnis von Ekklesiologie und </w:t>
      </w:r>
      <w:proofErr w:type="spellStart"/>
      <w:r w:rsidRPr="00D225FF">
        <w:rPr>
          <w:rFonts w:ascii="Times New Roman" w:hAnsi="Times New Roman" w:cs="Times New Roman"/>
          <w:sz w:val="28"/>
          <w:szCs w:val="28"/>
          <w:lang w:val="de-DE"/>
        </w:rPr>
        <w:t>Pneumatologie</w:t>
      </w:r>
      <w:proofErr w:type="spellEnd"/>
      <w:r w:rsidRPr="00D225FF">
        <w:rPr>
          <w:rFonts w:ascii="Times New Roman" w:hAnsi="Times New Roman" w:cs="Times New Roman"/>
          <w:sz w:val="28"/>
          <w:szCs w:val="28"/>
          <w:lang w:val="de-DE"/>
        </w:rPr>
        <w:t xml:space="preserve"> darzustellen, in der Überzeugung, dass diese Präsentation, </w:t>
      </w:r>
      <w:r w:rsidR="008E3FFA" w:rsidRPr="008E3FFA">
        <w:rPr>
          <w:rFonts w:ascii="Times New Roman" w:hAnsi="Times New Roman" w:cs="Times New Roman"/>
          <w:sz w:val="28"/>
          <w:szCs w:val="28"/>
          <w:lang w:val="de-DE"/>
        </w:rPr>
        <w:t>wie sicherlich auch die Darstellung anderer konfessioneller Positionen zu diesem Thema, die theologische Reflexion bereichern und dazu beitragen können, im Rahmen des ökumenischen Dialogs die angestrebte Konvergenz weitestgehend zu erreichen</w:t>
      </w:r>
      <w:r w:rsidR="008E3FFA">
        <w:rPr>
          <w:rFonts w:ascii="Times New Roman" w:hAnsi="Times New Roman" w:cs="Times New Roman"/>
          <w:sz w:val="28"/>
          <w:szCs w:val="28"/>
          <w:lang w:val="de-DE"/>
        </w:rPr>
        <w:t>.</w:t>
      </w:r>
    </w:p>
    <w:p w:rsidR="00B26A0E" w:rsidRPr="00D225FF" w:rsidRDefault="00B26A0E" w:rsidP="00FF45A3">
      <w:pPr>
        <w:spacing w:line="276" w:lineRule="auto"/>
        <w:ind w:firstLine="720"/>
        <w:jc w:val="both"/>
        <w:rPr>
          <w:rFonts w:ascii="Times New Roman" w:hAnsi="Times New Roman" w:cs="Times New Roman"/>
          <w:sz w:val="28"/>
          <w:szCs w:val="28"/>
          <w:lang w:val="de-DE"/>
        </w:rPr>
      </w:pPr>
      <w:r w:rsidRPr="00D225FF">
        <w:rPr>
          <w:rFonts w:ascii="Times New Roman" w:hAnsi="Times New Roman" w:cs="Times New Roman"/>
          <w:sz w:val="28"/>
          <w:szCs w:val="28"/>
          <w:lang w:val="de-DE"/>
        </w:rPr>
        <w:t xml:space="preserve">Darüber hinaus ist eine Klärung des Spiritualitätsbegriffs aus theologischer und insbesondere aus orthodoxer Sicht zwingend erforderlich, da sie nicht nur dazu beitragen kann, einige Missverständnisse aufgrund eines diffusen anthropozentrischen Verständnisses von Spiritualität auszuräumen, sondern auch ihren Bezug zur </w:t>
      </w:r>
      <w:proofErr w:type="spellStart"/>
      <w:r w:rsidRPr="00D225FF">
        <w:rPr>
          <w:rFonts w:ascii="Times New Roman" w:hAnsi="Times New Roman" w:cs="Times New Roman"/>
          <w:sz w:val="28"/>
          <w:szCs w:val="28"/>
          <w:lang w:val="de-DE"/>
        </w:rPr>
        <w:t>Pneumatologie</w:t>
      </w:r>
      <w:proofErr w:type="spellEnd"/>
      <w:r w:rsidR="001A59E1" w:rsidRPr="001A59E1">
        <w:rPr>
          <w:rFonts w:ascii="Times New Roman" w:hAnsi="Times New Roman" w:cs="Times New Roman"/>
          <w:sz w:val="28"/>
          <w:szCs w:val="28"/>
          <w:lang w:val="de-DE"/>
        </w:rPr>
        <w:t xml:space="preserve"> </w:t>
      </w:r>
      <w:r w:rsidR="001A59E1" w:rsidRPr="00D225FF">
        <w:rPr>
          <w:rFonts w:ascii="Times New Roman" w:hAnsi="Times New Roman" w:cs="Times New Roman"/>
          <w:sz w:val="28"/>
          <w:szCs w:val="28"/>
          <w:lang w:val="de-DE"/>
        </w:rPr>
        <w:t>und Ekklesiologie</w:t>
      </w:r>
      <w:r w:rsidRPr="00D225FF">
        <w:rPr>
          <w:rFonts w:ascii="Times New Roman" w:hAnsi="Times New Roman" w:cs="Times New Roman"/>
          <w:sz w:val="28"/>
          <w:szCs w:val="28"/>
          <w:lang w:val="de-DE"/>
        </w:rPr>
        <w:t xml:space="preserve"> herauszustellen.</w:t>
      </w:r>
      <w:r w:rsidR="001A59E1">
        <w:rPr>
          <w:rFonts w:ascii="Times New Roman" w:hAnsi="Times New Roman" w:cs="Times New Roman"/>
          <w:sz w:val="28"/>
          <w:szCs w:val="28"/>
          <w:lang w:val="de-DE"/>
        </w:rPr>
        <w:t xml:space="preserve"> </w:t>
      </w:r>
    </w:p>
    <w:p w:rsidR="00AE1B26" w:rsidRPr="006C2C8B" w:rsidRDefault="00B26A0E" w:rsidP="00AE1B26">
      <w:pPr>
        <w:spacing w:line="276" w:lineRule="auto"/>
        <w:jc w:val="both"/>
        <w:rPr>
          <w:rFonts w:ascii="Times New Roman" w:hAnsi="Times New Roman" w:cs="Times New Roman"/>
          <w:sz w:val="28"/>
          <w:szCs w:val="28"/>
          <w:lang w:val="de-DE"/>
        </w:rPr>
      </w:pPr>
      <w:r w:rsidRPr="006C2C8B">
        <w:rPr>
          <w:rFonts w:ascii="Times New Roman" w:hAnsi="Times New Roman" w:cs="Times New Roman"/>
          <w:sz w:val="28"/>
          <w:szCs w:val="28"/>
          <w:lang w:val="de-DE"/>
        </w:rPr>
        <w:t>_______________________________</w:t>
      </w:r>
    </w:p>
    <w:p w:rsidR="00127D3A" w:rsidRDefault="00AE1B26" w:rsidP="00127D3A">
      <w:pPr>
        <w:spacing w:line="276" w:lineRule="auto"/>
        <w:jc w:val="both"/>
        <w:rPr>
          <w:rFonts w:ascii="Times New Roman" w:hAnsi="Times New Roman" w:cs="Times New Roman"/>
          <w:sz w:val="24"/>
          <w:szCs w:val="24"/>
          <w:lang w:val="de-DE"/>
        </w:rPr>
      </w:pPr>
      <w:r w:rsidRPr="00AE1B26">
        <w:rPr>
          <w:rFonts w:ascii="Times New Roman" w:hAnsi="Times New Roman" w:cs="Times New Roman"/>
          <w:sz w:val="24"/>
          <w:szCs w:val="24"/>
          <w:lang w:val="de-DE"/>
        </w:rPr>
        <w:t xml:space="preserve">* </w:t>
      </w:r>
      <w:r w:rsidR="00DE621C">
        <w:rPr>
          <w:rFonts w:ascii="Times New Roman" w:hAnsi="Times New Roman" w:cs="Times New Roman"/>
          <w:sz w:val="24"/>
          <w:szCs w:val="24"/>
          <w:lang w:val="de-DE"/>
        </w:rPr>
        <w:t>Es geht um</w:t>
      </w:r>
      <w:r w:rsidR="00127D3A">
        <w:rPr>
          <w:rFonts w:ascii="Times New Roman" w:hAnsi="Times New Roman" w:cs="Times New Roman"/>
          <w:sz w:val="24"/>
          <w:szCs w:val="24"/>
          <w:lang w:val="de-DE"/>
        </w:rPr>
        <w:t xml:space="preserve"> ein Referat</w:t>
      </w:r>
      <w:r w:rsidRPr="00AE1B26">
        <w:rPr>
          <w:rFonts w:ascii="Times New Roman" w:hAnsi="Times New Roman" w:cs="Times New Roman"/>
          <w:sz w:val="24"/>
          <w:szCs w:val="24"/>
          <w:lang w:val="de-DE"/>
        </w:rPr>
        <w:t xml:space="preserve"> in englischer Sprache im </w:t>
      </w:r>
      <w:r w:rsidR="00DE621C">
        <w:rPr>
          <w:rFonts w:ascii="Times New Roman" w:hAnsi="Times New Roman" w:cs="Times New Roman"/>
          <w:sz w:val="24"/>
          <w:szCs w:val="24"/>
          <w:lang w:val="de-DE"/>
        </w:rPr>
        <w:t xml:space="preserve">Rahmen des </w:t>
      </w:r>
      <w:r w:rsidRPr="00AE1B26">
        <w:rPr>
          <w:rFonts w:ascii="Times New Roman" w:hAnsi="Times New Roman" w:cs="Times New Roman"/>
          <w:sz w:val="24"/>
          <w:szCs w:val="24"/>
          <w:lang w:val="de-DE"/>
        </w:rPr>
        <w:t>Ausschuss</w:t>
      </w:r>
      <w:r w:rsidR="00DE621C">
        <w:rPr>
          <w:rFonts w:ascii="Times New Roman" w:hAnsi="Times New Roman" w:cs="Times New Roman"/>
          <w:sz w:val="24"/>
          <w:szCs w:val="24"/>
          <w:lang w:val="de-DE"/>
        </w:rPr>
        <w:t>es</w:t>
      </w:r>
      <w:r w:rsidRPr="00AE1B26">
        <w:rPr>
          <w:rFonts w:ascii="Times New Roman" w:hAnsi="Times New Roman" w:cs="Times New Roman"/>
          <w:sz w:val="24"/>
          <w:szCs w:val="24"/>
          <w:lang w:val="de-DE"/>
        </w:rPr>
        <w:t xml:space="preserve"> für Glauben und Kirchenverfassung de</w:t>
      </w:r>
      <w:r w:rsidR="00127D3A">
        <w:rPr>
          <w:rFonts w:ascii="Times New Roman" w:hAnsi="Times New Roman" w:cs="Times New Roman"/>
          <w:sz w:val="24"/>
          <w:szCs w:val="24"/>
          <w:lang w:val="de-DE"/>
        </w:rPr>
        <w:t>s</w:t>
      </w:r>
      <w:r w:rsidRPr="00AE1B26">
        <w:rPr>
          <w:rFonts w:ascii="Times New Roman" w:hAnsi="Times New Roman" w:cs="Times New Roman"/>
          <w:sz w:val="24"/>
          <w:szCs w:val="24"/>
          <w:lang w:val="de-DE"/>
        </w:rPr>
        <w:t xml:space="preserve"> </w:t>
      </w:r>
      <w:r w:rsidR="00127D3A">
        <w:rPr>
          <w:rFonts w:ascii="Times New Roman" w:hAnsi="Times New Roman" w:cs="Times New Roman"/>
          <w:sz w:val="24"/>
          <w:szCs w:val="24"/>
          <w:lang w:val="de-DE"/>
        </w:rPr>
        <w:t>WKR</w:t>
      </w:r>
      <w:r w:rsidR="00DE621C">
        <w:rPr>
          <w:rFonts w:ascii="Times New Roman" w:hAnsi="Times New Roman" w:cs="Times New Roman"/>
          <w:sz w:val="24"/>
          <w:szCs w:val="24"/>
          <w:lang w:val="de-DE"/>
        </w:rPr>
        <w:t>s</w:t>
      </w:r>
      <w:r w:rsidRPr="00AE1B26">
        <w:rPr>
          <w:rFonts w:ascii="Times New Roman" w:hAnsi="Times New Roman" w:cs="Times New Roman"/>
          <w:sz w:val="24"/>
          <w:szCs w:val="24"/>
          <w:lang w:val="de-DE"/>
        </w:rPr>
        <w:t>, der vom 15. bis 22. Juni 2017 in Pretoria, Südafrika, tagte.</w:t>
      </w:r>
    </w:p>
    <w:p w:rsidR="00B26A0E" w:rsidRPr="00127D3A" w:rsidRDefault="00B26A0E" w:rsidP="00A84055">
      <w:pPr>
        <w:spacing w:line="276" w:lineRule="auto"/>
        <w:jc w:val="center"/>
        <w:rPr>
          <w:rFonts w:ascii="Times New Roman" w:hAnsi="Times New Roman" w:cs="Times New Roman"/>
          <w:sz w:val="24"/>
          <w:szCs w:val="24"/>
          <w:lang w:val="de-DE"/>
        </w:rPr>
      </w:pPr>
      <w:r w:rsidRPr="00083CC3">
        <w:rPr>
          <w:rFonts w:ascii="Times New Roman" w:hAnsi="Times New Roman" w:cs="Times New Roman"/>
          <w:b/>
          <w:sz w:val="28"/>
          <w:szCs w:val="28"/>
          <w:lang w:val="de-DE"/>
        </w:rPr>
        <w:lastRenderedPageBreak/>
        <w:t xml:space="preserve">1. Ekklesiologie und </w:t>
      </w:r>
      <w:proofErr w:type="spellStart"/>
      <w:r w:rsidRPr="00083CC3">
        <w:rPr>
          <w:rFonts w:ascii="Times New Roman" w:hAnsi="Times New Roman" w:cs="Times New Roman"/>
          <w:b/>
          <w:sz w:val="28"/>
          <w:szCs w:val="28"/>
          <w:lang w:val="de-DE"/>
        </w:rPr>
        <w:t>Pneumatologie</w:t>
      </w:r>
      <w:proofErr w:type="spellEnd"/>
    </w:p>
    <w:p w:rsidR="00B26A0E" w:rsidRPr="00D225FF" w:rsidRDefault="00B26A0E" w:rsidP="00083CC3">
      <w:pPr>
        <w:spacing w:line="276" w:lineRule="auto"/>
        <w:ind w:firstLine="720"/>
        <w:jc w:val="both"/>
        <w:rPr>
          <w:rFonts w:ascii="Times New Roman" w:hAnsi="Times New Roman" w:cs="Times New Roman"/>
          <w:sz w:val="28"/>
          <w:szCs w:val="28"/>
          <w:lang w:val="de-DE"/>
        </w:rPr>
      </w:pPr>
      <w:r w:rsidRPr="00D225FF">
        <w:rPr>
          <w:rFonts w:ascii="Times New Roman" w:hAnsi="Times New Roman" w:cs="Times New Roman"/>
          <w:sz w:val="28"/>
          <w:szCs w:val="28"/>
          <w:lang w:val="de-DE"/>
        </w:rPr>
        <w:t xml:space="preserve">Die Ekklesiologie in der orthodoxen Tradition ist untrennbar mit der </w:t>
      </w:r>
      <w:proofErr w:type="spellStart"/>
      <w:r w:rsidRPr="00D225FF">
        <w:rPr>
          <w:rFonts w:ascii="Times New Roman" w:hAnsi="Times New Roman" w:cs="Times New Roman"/>
          <w:sz w:val="28"/>
          <w:szCs w:val="28"/>
          <w:lang w:val="de-DE"/>
        </w:rPr>
        <w:t>Pneumatologie</w:t>
      </w:r>
      <w:proofErr w:type="spellEnd"/>
      <w:r w:rsidRPr="00D225FF">
        <w:rPr>
          <w:rFonts w:ascii="Times New Roman" w:hAnsi="Times New Roman" w:cs="Times New Roman"/>
          <w:sz w:val="28"/>
          <w:szCs w:val="28"/>
          <w:lang w:val="de-DE"/>
        </w:rPr>
        <w:t xml:space="preserve"> verbunden. Und das nicht nur, weil der Heilige Geist eine führende Rolle bei der Gründung der Kirche am Pfingsttag gespielt hat, sondern auch, weil die ganze Kirche als </w:t>
      </w:r>
      <w:r w:rsidR="008E3FFA">
        <w:rPr>
          <w:rFonts w:ascii="Times New Roman" w:hAnsi="Times New Roman" w:cs="Times New Roman"/>
          <w:sz w:val="28"/>
          <w:szCs w:val="28"/>
          <w:lang w:val="de-DE"/>
        </w:rPr>
        <w:t>„</w:t>
      </w:r>
      <w:r w:rsidRPr="00D225FF">
        <w:rPr>
          <w:rFonts w:ascii="Times New Roman" w:hAnsi="Times New Roman" w:cs="Times New Roman"/>
          <w:sz w:val="28"/>
          <w:szCs w:val="28"/>
          <w:lang w:val="de-DE"/>
        </w:rPr>
        <w:t>Leib Christi</w:t>
      </w:r>
      <w:r w:rsidR="008E3FFA">
        <w:rPr>
          <w:rFonts w:ascii="Times New Roman" w:hAnsi="Times New Roman" w:cs="Times New Roman"/>
          <w:sz w:val="28"/>
          <w:szCs w:val="28"/>
          <w:lang w:val="de-DE"/>
        </w:rPr>
        <w:t>“</w:t>
      </w:r>
      <w:r w:rsidRPr="00D225FF">
        <w:rPr>
          <w:rFonts w:ascii="Times New Roman" w:hAnsi="Times New Roman" w:cs="Times New Roman"/>
          <w:sz w:val="28"/>
          <w:szCs w:val="28"/>
          <w:lang w:val="de-DE"/>
        </w:rPr>
        <w:t xml:space="preserve"> </w:t>
      </w:r>
      <w:r w:rsidR="00C237A3">
        <w:rPr>
          <w:rFonts w:ascii="Times New Roman" w:hAnsi="Times New Roman" w:cs="Times New Roman"/>
          <w:sz w:val="28"/>
          <w:szCs w:val="28"/>
          <w:lang w:val="de-DE"/>
        </w:rPr>
        <w:t xml:space="preserve">im Laufe der Zeit </w:t>
      </w:r>
      <w:r w:rsidRPr="00D225FF">
        <w:rPr>
          <w:rFonts w:ascii="Times New Roman" w:hAnsi="Times New Roman" w:cs="Times New Roman"/>
          <w:sz w:val="28"/>
          <w:szCs w:val="28"/>
          <w:lang w:val="de-DE"/>
        </w:rPr>
        <w:t xml:space="preserve">durch die aktive Gegenwart und </w:t>
      </w:r>
      <w:r w:rsidR="00C237A3" w:rsidRPr="00D225FF">
        <w:rPr>
          <w:rFonts w:ascii="Times New Roman" w:hAnsi="Times New Roman" w:cs="Times New Roman"/>
          <w:sz w:val="28"/>
          <w:szCs w:val="28"/>
          <w:lang w:val="de-DE"/>
        </w:rPr>
        <w:t xml:space="preserve">Energie des Heiligen Geistes </w:t>
      </w:r>
      <w:r w:rsidRPr="00D225FF">
        <w:rPr>
          <w:rFonts w:ascii="Times New Roman" w:hAnsi="Times New Roman" w:cs="Times New Roman"/>
          <w:sz w:val="28"/>
          <w:szCs w:val="28"/>
          <w:lang w:val="de-DE"/>
        </w:rPr>
        <w:t>konstituiert und erhalten wird</w:t>
      </w:r>
      <w:r w:rsidR="00C237A3">
        <w:rPr>
          <w:rFonts w:ascii="Times New Roman" w:hAnsi="Times New Roman" w:cs="Times New Roman"/>
          <w:sz w:val="28"/>
          <w:szCs w:val="28"/>
          <w:lang w:val="de-DE"/>
        </w:rPr>
        <w:t>. Es ist der Heilige Geist,</w:t>
      </w:r>
      <w:r w:rsidRPr="00D225FF">
        <w:rPr>
          <w:rFonts w:ascii="Times New Roman" w:hAnsi="Times New Roman" w:cs="Times New Roman"/>
          <w:sz w:val="28"/>
          <w:szCs w:val="28"/>
          <w:lang w:val="de-DE"/>
        </w:rPr>
        <w:t xml:space="preserve"> der in den Gliedern dieses Leibes lebt</w:t>
      </w:r>
      <w:r w:rsidR="00C237A3">
        <w:rPr>
          <w:rFonts w:ascii="Times New Roman" w:hAnsi="Times New Roman" w:cs="Times New Roman"/>
          <w:sz w:val="28"/>
          <w:szCs w:val="28"/>
          <w:lang w:val="de-DE"/>
        </w:rPr>
        <w:t>,</w:t>
      </w:r>
      <w:r w:rsidRPr="00D225FF">
        <w:rPr>
          <w:rFonts w:ascii="Times New Roman" w:hAnsi="Times New Roman" w:cs="Times New Roman"/>
          <w:sz w:val="28"/>
          <w:szCs w:val="28"/>
          <w:lang w:val="de-DE"/>
        </w:rPr>
        <w:t xml:space="preserve"> und sie zum „Tempel Gottes“ macht</w:t>
      </w:r>
      <w:r w:rsidR="00127D3A">
        <w:rPr>
          <w:rStyle w:val="FootnoteReference"/>
          <w:rFonts w:ascii="Times New Roman" w:hAnsi="Times New Roman" w:cs="Times New Roman"/>
          <w:sz w:val="28"/>
          <w:szCs w:val="28"/>
          <w:lang w:val="de-DE"/>
        </w:rPr>
        <w:footnoteReference w:id="1"/>
      </w:r>
      <w:r w:rsidRPr="00D225FF">
        <w:rPr>
          <w:rFonts w:ascii="Times New Roman" w:hAnsi="Times New Roman" w:cs="Times New Roman"/>
          <w:sz w:val="28"/>
          <w:szCs w:val="28"/>
          <w:lang w:val="de-DE"/>
        </w:rPr>
        <w:t xml:space="preserve">. Wie der hl. Johannes </w:t>
      </w:r>
      <w:proofErr w:type="spellStart"/>
      <w:r w:rsidRPr="00D225FF">
        <w:rPr>
          <w:rFonts w:ascii="Times New Roman" w:hAnsi="Times New Roman" w:cs="Times New Roman"/>
          <w:sz w:val="28"/>
          <w:szCs w:val="28"/>
          <w:lang w:val="de-DE"/>
        </w:rPr>
        <w:t>Chrysostomus</w:t>
      </w:r>
      <w:proofErr w:type="spellEnd"/>
      <w:r w:rsidRPr="00D225FF">
        <w:rPr>
          <w:rFonts w:ascii="Times New Roman" w:hAnsi="Times New Roman" w:cs="Times New Roman"/>
          <w:sz w:val="28"/>
          <w:szCs w:val="28"/>
          <w:lang w:val="de-DE"/>
        </w:rPr>
        <w:t xml:space="preserve"> im vorliegenden Fall feststellte, „würde die Kirche nicht konstituiert, wenn der Geist nicht vorhanden wäre, aber wenn die Kirche konstituiert ist, ist es offensichtlich, dass der Geist gegenwärtig ist“</w:t>
      </w:r>
      <w:r w:rsidR="00127D3A">
        <w:rPr>
          <w:rStyle w:val="FootnoteReference"/>
          <w:rFonts w:ascii="Times New Roman" w:hAnsi="Times New Roman" w:cs="Times New Roman"/>
          <w:sz w:val="28"/>
          <w:szCs w:val="28"/>
          <w:lang w:val="de-DE"/>
        </w:rPr>
        <w:footnoteReference w:id="2"/>
      </w:r>
      <w:r w:rsidRPr="00D225FF">
        <w:rPr>
          <w:rFonts w:ascii="Times New Roman" w:hAnsi="Times New Roman" w:cs="Times New Roman"/>
          <w:sz w:val="28"/>
          <w:szCs w:val="28"/>
          <w:lang w:val="de-DE"/>
        </w:rPr>
        <w:t>. Mit anderen Worten, es ist der Heilige Geist, der „die ganze Institution der Kirche bildet“, wie es in einem Hymnus der Pfingstvesper gesungen wird</w:t>
      </w:r>
      <w:r w:rsidR="006201CB">
        <w:rPr>
          <w:rStyle w:val="FootnoteReference"/>
          <w:rFonts w:ascii="Times New Roman" w:hAnsi="Times New Roman" w:cs="Times New Roman"/>
          <w:sz w:val="28"/>
          <w:szCs w:val="28"/>
          <w:lang w:val="de-DE"/>
        </w:rPr>
        <w:footnoteReference w:id="3"/>
      </w:r>
      <w:r w:rsidRPr="00D225FF">
        <w:rPr>
          <w:rFonts w:ascii="Times New Roman" w:hAnsi="Times New Roman" w:cs="Times New Roman"/>
          <w:sz w:val="28"/>
          <w:szCs w:val="28"/>
          <w:lang w:val="de-DE"/>
        </w:rPr>
        <w:t xml:space="preserve">. Er ist es, der innerhalb der Kirche auf verschiedene Weise handelt, indem er die verschiedenen Gaben und </w:t>
      </w:r>
      <w:r w:rsidR="0096327C">
        <w:rPr>
          <w:rFonts w:ascii="Times New Roman" w:hAnsi="Times New Roman" w:cs="Times New Roman"/>
          <w:sz w:val="28"/>
          <w:szCs w:val="28"/>
          <w:lang w:val="de-DE"/>
        </w:rPr>
        <w:t>Ämter</w:t>
      </w:r>
      <w:r w:rsidRPr="00D225FF">
        <w:rPr>
          <w:rFonts w:ascii="Times New Roman" w:hAnsi="Times New Roman" w:cs="Times New Roman"/>
          <w:sz w:val="28"/>
          <w:szCs w:val="28"/>
          <w:lang w:val="de-DE"/>
        </w:rPr>
        <w:t xml:space="preserve"> verteilt und „</w:t>
      </w:r>
      <w:r w:rsidR="0096327C">
        <w:rPr>
          <w:rFonts w:ascii="Times New Roman" w:hAnsi="Times New Roman" w:cs="Times New Roman"/>
          <w:sz w:val="28"/>
          <w:szCs w:val="28"/>
          <w:lang w:val="de-DE"/>
        </w:rPr>
        <w:t>ein</w:t>
      </w:r>
      <w:r w:rsidRPr="00D225FF">
        <w:rPr>
          <w:rFonts w:ascii="Times New Roman" w:hAnsi="Times New Roman" w:cs="Times New Roman"/>
          <w:sz w:val="28"/>
          <w:szCs w:val="28"/>
          <w:lang w:val="de-DE"/>
        </w:rPr>
        <w:t xml:space="preserve">em </w:t>
      </w:r>
      <w:r w:rsidR="0096327C">
        <w:rPr>
          <w:rFonts w:ascii="Times New Roman" w:hAnsi="Times New Roman" w:cs="Times New Roman"/>
          <w:sz w:val="28"/>
          <w:szCs w:val="28"/>
          <w:lang w:val="de-DE"/>
        </w:rPr>
        <w:t>jeglichen das Seine</w:t>
      </w:r>
      <w:r w:rsidRPr="00D225FF">
        <w:rPr>
          <w:rFonts w:ascii="Times New Roman" w:hAnsi="Times New Roman" w:cs="Times New Roman"/>
          <w:sz w:val="28"/>
          <w:szCs w:val="28"/>
          <w:lang w:val="de-DE"/>
        </w:rPr>
        <w:t xml:space="preserve"> zuteilt“</w:t>
      </w:r>
      <w:r w:rsidR="006201CB">
        <w:rPr>
          <w:rStyle w:val="FootnoteReference"/>
          <w:rFonts w:ascii="Times New Roman" w:hAnsi="Times New Roman" w:cs="Times New Roman"/>
          <w:sz w:val="28"/>
          <w:szCs w:val="28"/>
          <w:lang w:val="de-DE"/>
        </w:rPr>
        <w:footnoteReference w:id="4"/>
      </w:r>
      <w:r w:rsidRPr="00D225FF">
        <w:rPr>
          <w:rFonts w:ascii="Times New Roman" w:hAnsi="Times New Roman" w:cs="Times New Roman"/>
          <w:sz w:val="28"/>
          <w:szCs w:val="28"/>
          <w:lang w:val="de-DE"/>
        </w:rPr>
        <w:t>, so dass die gesamte „Institution der Kirche“ gebildet wird. Er ist es, der durch die Vielfalt seiner Gaben schöpferisch zur institutionellen Organisation der Kirche und zum Aufbau und zur Sicherung ihrer Einheit als „Leib Christi“ beiträgt.</w:t>
      </w:r>
    </w:p>
    <w:p w:rsidR="00B26A0E" w:rsidRPr="00D225FF" w:rsidRDefault="00B26A0E" w:rsidP="00083CC3">
      <w:pPr>
        <w:spacing w:line="276" w:lineRule="auto"/>
        <w:ind w:firstLine="720"/>
        <w:jc w:val="both"/>
        <w:rPr>
          <w:rFonts w:ascii="Times New Roman" w:hAnsi="Times New Roman" w:cs="Times New Roman"/>
          <w:sz w:val="28"/>
          <w:szCs w:val="28"/>
          <w:lang w:val="de-DE"/>
        </w:rPr>
      </w:pPr>
      <w:r w:rsidRPr="00D225FF">
        <w:rPr>
          <w:rFonts w:ascii="Times New Roman" w:hAnsi="Times New Roman" w:cs="Times New Roman"/>
          <w:sz w:val="28"/>
          <w:szCs w:val="28"/>
          <w:lang w:val="de-DE"/>
        </w:rPr>
        <w:t xml:space="preserve">Auf diese Wahrheit weist der Apostel Paulus in seinem </w:t>
      </w:r>
      <w:r w:rsidRPr="009A2843">
        <w:rPr>
          <w:rFonts w:ascii="Times New Roman" w:hAnsi="Times New Roman" w:cs="Times New Roman"/>
          <w:i/>
          <w:sz w:val="28"/>
          <w:szCs w:val="28"/>
          <w:lang w:val="de-DE"/>
        </w:rPr>
        <w:t xml:space="preserve">ersten </w:t>
      </w:r>
      <w:r w:rsidR="009A2843" w:rsidRPr="009A2843">
        <w:rPr>
          <w:rFonts w:ascii="Times New Roman" w:hAnsi="Times New Roman" w:cs="Times New Roman"/>
          <w:i/>
          <w:sz w:val="28"/>
          <w:szCs w:val="28"/>
          <w:lang w:val="de-DE"/>
        </w:rPr>
        <w:t>Korintherb</w:t>
      </w:r>
      <w:r w:rsidR="009A2843" w:rsidRPr="009A2843">
        <w:rPr>
          <w:rFonts w:ascii="Times New Roman" w:hAnsi="Times New Roman" w:cs="Times New Roman"/>
          <w:i/>
          <w:sz w:val="28"/>
          <w:szCs w:val="28"/>
          <w:lang w:val="de-DE"/>
        </w:rPr>
        <w:t>rief</w:t>
      </w:r>
      <w:r w:rsidR="009A2843" w:rsidRPr="00D225FF">
        <w:rPr>
          <w:rFonts w:ascii="Times New Roman" w:hAnsi="Times New Roman" w:cs="Times New Roman"/>
          <w:sz w:val="28"/>
          <w:szCs w:val="28"/>
          <w:lang w:val="de-DE"/>
        </w:rPr>
        <w:t xml:space="preserve"> </w:t>
      </w:r>
      <w:r w:rsidRPr="00D225FF">
        <w:rPr>
          <w:rFonts w:ascii="Times New Roman" w:hAnsi="Times New Roman" w:cs="Times New Roman"/>
          <w:sz w:val="28"/>
          <w:szCs w:val="28"/>
          <w:lang w:val="de-DE"/>
        </w:rPr>
        <w:t>besonders hin, wenn er die Kirche als einen charismatischen Leib betrachtet, als den „Leib Christi“, der sich aus Gliedern zusammensetzt, die mit den verschiedenen Gaben des Heiligen Geistes geschmückt sind, darunter auch die verschiedenen kirchlichen Ämter</w:t>
      </w:r>
      <w:r w:rsidR="001C7DB1">
        <w:rPr>
          <w:rStyle w:val="FootnoteReference"/>
          <w:rFonts w:ascii="Times New Roman" w:hAnsi="Times New Roman" w:cs="Times New Roman"/>
          <w:sz w:val="28"/>
          <w:szCs w:val="28"/>
          <w:lang w:val="de-DE"/>
        </w:rPr>
        <w:footnoteReference w:id="5"/>
      </w:r>
      <w:r w:rsidRPr="00D225FF">
        <w:rPr>
          <w:rFonts w:ascii="Times New Roman" w:hAnsi="Times New Roman" w:cs="Times New Roman"/>
          <w:sz w:val="28"/>
          <w:szCs w:val="28"/>
          <w:lang w:val="de-DE"/>
        </w:rPr>
        <w:t xml:space="preserve">. Deshalb ist die Einheit, die die Kirche als charismatischer Körper hat, nach dem Apostel Paulus charismatisch und funktional. Die Vielfalt der Gaben, die die Mitglieder dieses </w:t>
      </w:r>
      <w:r w:rsidR="00216195">
        <w:rPr>
          <w:rFonts w:ascii="Times New Roman" w:hAnsi="Times New Roman" w:cs="Times New Roman"/>
          <w:sz w:val="28"/>
          <w:szCs w:val="28"/>
          <w:lang w:val="de-DE"/>
        </w:rPr>
        <w:t>Leibe</w:t>
      </w:r>
      <w:r w:rsidRPr="00D225FF">
        <w:rPr>
          <w:rFonts w:ascii="Times New Roman" w:hAnsi="Times New Roman" w:cs="Times New Roman"/>
          <w:sz w:val="28"/>
          <w:szCs w:val="28"/>
          <w:lang w:val="de-DE"/>
        </w:rPr>
        <w:t>s schmücken, ist kein Grund für ihren Zusammenbruch, sondern (im Gegenteil) sie stellt eine grundlegende und notwendige Voraussetzung für das Erreichen einer funktion</w:t>
      </w:r>
      <w:r w:rsidR="00216195">
        <w:rPr>
          <w:rFonts w:ascii="Times New Roman" w:hAnsi="Times New Roman" w:cs="Times New Roman"/>
          <w:sz w:val="28"/>
          <w:szCs w:val="28"/>
          <w:lang w:val="de-DE"/>
        </w:rPr>
        <w:t>ell</w:t>
      </w:r>
      <w:r w:rsidRPr="00D225FF">
        <w:rPr>
          <w:rFonts w:ascii="Times New Roman" w:hAnsi="Times New Roman" w:cs="Times New Roman"/>
          <w:sz w:val="28"/>
          <w:szCs w:val="28"/>
          <w:lang w:val="de-DE"/>
        </w:rPr>
        <w:t xml:space="preserve">en Gemeinschaft und Beziehung zwischen ihnen dar, um </w:t>
      </w:r>
      <w:r w:rsidR="00216195" w:rsidRPr="00D225FF">
        <w:rPr>
          <w:rFonts w:ascii="Times New Roman" w:hAnsi="Times New Roman" w:cs="Times New Roman"/>
          <w:sz w:val="28"/>
          <w:szCs w:val="28"/>
          <w:lang w:val="de-DE"/>
        </w:rPr>
        <w:t xml:space="preserve">die charismatische Einheit dieses </w:t>
      </w:r>
      <w:r w:rsidR="00216195">
        <w:rPr>
          <w:rFonts w:ascii="Times New Roman" w:hAnsi="Times New Roman" w:cs="Times New Roman"/>
          <w:sz w:val="28"/>
          <w:szCs w:val="28"/>
          <w:lang w:val="de-DE"/>
        </w:rPr>
        <w:t xml:space="preserve">Leibes </w:t>
      </w:r>
      <w:r w:rsidRPr="00D225FF">
        <w:rPr>
          <w:rFonts w:ascii="Times New Roman" w:hAnsi="Times New Roman" w:cs="Times New Roman"/>
          <w:sz w:val="28"/>
          <w:szCs w:val="28"/>
          <w:lang w:val="de-DE"/>
        </w:rPr>
        <w:t xml:space="preserve">aufzubauen und zu schützen. Keines der Mitglieder dieses charismatischen </w:t>
      </w:r>
      <w:r w:rsidR="00216195">
        <w:rPr>
          <w:rFonts w:ascii="Times New Roman" w:hAnsi="Times New Roman" w:cs="Times New Roman"/>
          <w:sz w:val="28"/>
          <w:szCs w:val="28"/>
          <w:lang w:val="de-DE"/>
        </w:rPr>
        <w:t>Leibe</w:t>
      </w:r>
      <w:r w:rsidRPr="00D225FF">
        <w:rPr>
          <w:rFonts w:ascii="Times New Roman" w:hAnsi="Times New Roman" w:cs="Times New Roman"/>
          <w:sz w:val="28"/>
          <w:szCs w:val="28"/>
          <w:lang w:val="de-DE"/>
        </w:rPr>
        <w:t xml:space="preserve">s agiert autonom und unabhängig von den anderen, noch wird es als unnötig oder </w:t>
      </w:r>
      <w:r w:rsidRPr="00D225FF">
        <w:rPr>
          <w:rFonts w:ascii="Times New Roman" w:hAnsi="Times New Roman" w:cs="Times New Roman"/>
          <w:sz w:val="28"/>
          <w:szCs w:val="28"/>
          <w:lang w:val="de-DE"/>
        </w:rPr>
        <w:lastRenderedPageBreak/>
        <w:t>nutzlos angesehen, sondern alle sind ausnahmslos und mit ihrer eigenen persönlichen Besonderheit Träger der Gaben des Heiligen Geistes und vollbringen ihre besondere funktion</w:t>
      </w:r>
      <w:r w:rsidR="00216195">
        <w:rPr>
          <w:rFonts w:ascii="Times New Roman" w:hAnsi="Times New Roman" w:cs="Times New Roman"/>
          <w:sz w:val="28"/>
          <w:szCs w:val="28"/>
          <w:lang w:val="de-DE"/>
        </w:rPr>
        <w:t>el</w:t>
      </w:r>
      <w:r w:rsidRPr="00D225FF">
        <w:rPr>
          <w:rFonts w:ascii="Times New Roman" w:hAnsi="Times New Roman" w:cs="Times New Roman"/>
          <w:sz w:val="28"/>
          <w:szCs w:val="28"/>
          <w:lang w:val="de-DE"/>
        </w:rPr>
        <w:t>le Rolle für den Aufbau und die Sicherung der kirchlichen Einheit</w:t>
      </w:r>
      <w:r w:rsidR="001C7DB1">
        <w:rPr>
          <w:rStyle w:val="FootnoteReference"/>
          <w:rFonts w:ascii="Times New Roman" w:hAnsi="Times New Roman" w:cs="Times New Roman"/>
          <w:sz w:val="28"/>
          <w:szCs w:val="28"/>
          <w:lang w:val="de-DE"/>
        </w:rPr>
        <w:footnoteReference w:id="6"/>
      </w:r>
      <w:r w:rsidRPr="00D225FF">
        <w:rPr>
          <w:rFonts w:ascii="Times New Roman" w:hAnsi="Times New Roman" w:cs="Times New Roman"/>
          <w:sz w:val="28"/>
          <w:szCs w:val="28"/>
          <w:lang w:val="de-DE"/>
        </w:rPr>
        <w:t>. Auf diese Weise konstituiert sich die „Institution der Kirche“ als charismatische Körperschaft.</w:t>
      </w:r>
    </w:p>
    <w:p w:rsidR="00B26A0E" w:rsidRPr="00D225FF" w:rsidRDefault="00B26A0E" w:rsidP="00216195">
      <w:pPr>
        <w:spacing w:line="276" w:lineRule="auto"/>
        <w:ind w:firstLine="720"/>
        <w:jc w:val="both"/>
        <w:rPr>
          <w:rFonts w:ascii="Times New Roman" w:hAnsi="Times New Roman" w:cs="Times New Roman"/>
          <w:sz w:val="28"/>
          <w:szCs w:val="28"/>
          <w:lang w:val="de-DE"/>
        </w:rPr>
      </w:pPr>
      <w:r w:rsidRPr="00D225FF">
        <w:rPr>
          <w:rFonts w:ascii="Times New Roman" w:hAnsi="Times New Roman" w:cs="Times New Roman"/>
          <w:sz w:val="28"/>
          <w:szCs w:val="28"/>
          <w:lang w:val="de-DE"/>
        </w:rPr>
        <w:t xml:space="preserve">In diesem Sinne hat die Dialektik zwischen Institution und Charisma im Rahmen der orthodoxen Ekklesiologie, wie wir </w:t>
      </w:r>
      <w:r w:rsidR="00216195">
        <w:rPr>
          <w:rFonts w:ascii="Times New Roman" w:hAnsi="Times New Roman" w:cs="Times New Roman"/>
          <w:sz w:val="28"/>
          <w:szCs w:val="28"/>
          <w:lang w:val="de-DE"/>
        </w:rPr>
        <w:t>versteh</w:t>
      </w:r>
      <w:r w:rsidRPr="00D225FF">
        <w:rPr>
          <w:rFonts w:ascii="Times New Roman" w:hAnsi="Times New Roman" w:cs="Times New Roman"/>
          <w:sz w:val="28"/>
          <w:szCs w:val="28"/>
          <w:lang w:val="de-DE"/>
        </w:rPr>
        <w:t>en, keinen Platz. Nicht nur die Kirche als Institution, sondern auch all die verschiedenen individuellen Institutionen und Gaben innerhalb der Kirche, die sich aus der allgemeinen Institution der Kirche ergeben, sind die Frucht der aktiven Gegenwart und Energie des Heiligen Geistes</w:t>
      </w:r>
      <w:r w:rsidR="001C7DB1">
        <w:rPr>
          <w:rStyle w:val="FootnoteReference"/>
          <w:rFonts w:ascii="Times New Roman" w:hAnsi="Times New Roman" w:cs="Times New Roman"/>
          <w:sz w:val="28"/>
          <w:szCs w:val="28"/>
          <w:lang w:val="de-DE"/>
        </w:rPr>
        <w:footnoteReference w:id="7"/>
      </w:r>
      <w:r w:rsidRPr="00D225FF">
        <w:rPr>
          <w:rFonts w:ascii="Times New Roman" w:hAnsi="Times New Roman" w:cs="Times New Roman"/>
          <w:sz w:val="28"/>
          <w:szCs w:val="28"/>
          <w:lang w:val="de-DE"/>
        </w:rPr>
        <w:t>.</w:t>
      </w:r>
    </w:p>
    <w:p w:rsidR="00D15649" w:rsidRPr="00D225FF" w:rsidRDefault="00B26A0E" w:rsidP="00723916">
      <w:pPr>
        <w:spacing w:line="276" w:lineRule="auto"/>
        <w:ind w:firstLine="720"/>
        <w:jc w:val="both"/>
        <w:rPr>
          <w:rFonts w:ascii="Times New Roman" w:hAnsi="Times New Roman" w:cs="Times New Roman"/>
          <w:sz w:val="28"/>
          <w:szCs w:val="28"/>
          <w:lang w:val="de-DE"/>
        </w:rPr>
      </w:pPr>
      <w:r w:rsidRPr="00D225FF">
        <w:rPr>
          <w:rFonts w:ascii="Times New Roman" w:hAnsi="Times New Roman" w:cs="Times New Roman"/>
          <w:sz w:val="28"/>
          <w:szCs w:val="28"/>
          <w:lang w:val="de-DE"/>
        </w:rPr>
        <w:t xml:space="preserve">Dies bedeutet jedoch nicht, dass die Kirche ausschließlich als Werk des Heiligen Geistes oder ausschließlich als Gemeinschaft des Heiligen Geistes verstanden werden sollte, wie </w:t>
      </w:r>
      <w:r w:rsidR="00723916">
        <w:rPr>
          <w:rFonts w:ascii="Times New Roman" w:hAnsi="Times New Roman" w:cs="Times New Roman"/>
          <w:sz w:val="28"/>
          <w:szCs w:val="28"/>
          <w:lang w:val="de-DE"/>
        </w:rPr>
        <w:t xml:space="preserve">sie </w:t>
      </w:r>
      <w:r w:rsidRPr="00D225FF">
        <w:rPr>
          <w:rFonts w:ascii="Times New Roman" w:hAnsi="Times New Roman" w:cs="Times New Roman"/>
          <w:sz w:val="28"/>
          <w:szCs w:val="28"/>
          <w:lang w:val="de-DE"/>
        </w:rPr>
        <w:t xml:space="preserve">einige Slawophile des 19. Jahrhunderts unter der Führung von A. </w:t>
      </w:r>
      <w:proofErr w:type="spellStart"/>
      <w:r w:rsidRPr="00D225FF">
        <w:rPr>
          <w:rFonts w:ascii="Times New Roman" w:hAnsi="Times New Roman" w:cs="Times New Roman"/>
          <w:sz w:val="28"/>
          <w:szCs w:val="28"/>
          <w:lang w:val="de-DE"/>
        </w:rPr>
        <w:t>Khomiakov</w:t>
      </w:r>
      <w:proofErr w:type="spellEnd"/>
      <w:r w:rsidRPr="00D225FF">
        <w:rPr>
          <w:rFonts w:ascii="Times New Roman" w:hAnsi="Times New Roman" w:cs="Times New Roman"/>
          <w:sz w:val="28"/>
          <w:szCs w:val="28"/>
          <w:lang w:val="de-DE"/>
        </w:rPr>
        <w:t xml:space="preserve"> und auch N. </w:t>
      </w:r>
      <w:proofErr w:type="spellStart"/>
      <w:r w:rsidRPr="00D225FF">
        <w:rPr>
          <w:rFonts w:ascii="Times New Roman" w:hAnsi="Times New Roman" w:cs="Times New Roman"/>
          <w:sz w:val="28"/>
          <w:szCs w:val="28"/>
          <w:lang w:val="de-DE"/>
        </w:rPr>
        <w:t>Afanassieff</w:t>
      </w:r>
      <w:proofErr w:type="spellEnd"/>
      <w:r w:rsidRPr="00D225FF">
        <w:rPr>
          <w:rFonts w:ascii="Times New Roman" w:hAnsi="Times New Roman" w:cs="Times New Roman"/>
          <w:sz w:val="28"/>
          <w:szCs w:val="28"/>
          <w:lang w:val="de-DE"/>
        </w:rPr>
        <w:t xml:space="preserve"> </w:t>
      </w:r>
      <w:r w:rsidR="00723916">
        <w:rPr>
          <w:rFonts w:ascii="Times New Roman" w:hAnsi="Times New Roman" w:cs="Times New Roman"/>
          <w:sz w:val="28"/>
          <w:szCs w:val="28"/>
          <w:lang w:val="de-DE"/>
        </w:rPr>
        <w:t>im</w:t>
      </w:r>
      <w:r w:rsidRPr="00D225FF">
        <w:rPr>
          <w:rFonts w:ascii="Times New Roman" w:hAnsi="Times New Roman" w:cs="Times New Roman"/>
          <w:sz w:val="28"/>
          <w:szCs w:val="28"/>
          <w:lang w:val="de-DE"/>
        </w:rPr>
        <w:t xml:space="preserve"> 20. Jahrhundert </w:t>
      </w:r>
      <w:r w:rsidR="00723916">
        <w:rPr>
          <w:rFonts w:ascii="Times New Roman" w:hAnsi="Times New Roman" w:cs="Times New Roman"/>
          <w:sz w:val="28"/>
          <w:szCs w:val="28"/>
          <w:lang w:val="de-DE"/>
        </w:rPr>
        <w:t>kennzeichneten</w:t>
      </w:r>
      <w:r w:rsidRPr="00D225FF">
        <w:rPr>
          <w:rFonts w:ascii="Times New Roman" w:hAnsi="Times New Roman" w:cs="Times New Roman"/>
          <w:sz w:val="28"/>
          <w:szCs w:val="28"/>
          <w:lang w:val="de-DE"/>
        </w:rPr>
        <w:t xml:space="preserve">, </w:t>
      </w:r>
      <w:r w:rsidR="00723916">
        <w:rPr>
          <w:rFonts w:ascii="Times New Roman" w:hAnsi="Times New Roman" w:cs="Times New Roman"/>
          <w:sz w:val="28"/>
          <w:szCs w:val="28"/>
          <w:lang w:val="de-DE"/>
        </w:rPr>
        <w:t xml:space="preserve">die </w:t>
      </w:r>
      <w:r w:rsidR="00DF2E0C">
        <w:rPr>
          <w:rFonts w:ascii="Times New Roman" w:hAnsi="Times New Roman" w:cs="Times New Roman"/>
          <w:sz w:val="28"/>
          <w:szCs w:val="28"/>
          <w:lang w:val="de-DE"/>
        </w:rPr>
        <w:t xml:space="preserve">sich </w:t>
      </w:r>
      <w:r w:rsidR="00723916">
        <w:rPr>
          <w:rFonts w:ascii="Times New Roman" w:hAnsi="Times New Roman" w:cs="Times New Roman"/>
          <w:sz w:val="28"/>
          <w:szCs w:val="28"/>
          <w:lang w:val="de-DE"/>
        </w:rPr>
        <w:t xml:space="preserve">aus Reaktion </w:t>
      </w:r>
      <w:r w:rsidR="00723916" w:rsidRPr="00D225FF">
        <w:rPr>
          <w:rFonts w:ascii="Times New Roman" w:hAnsi="Times New Roman" w:cs="Times New Roman"/>
          <w:sz w:val="28"/>
          <w:szCs w:val="28"/>
          <w:lang w:val="de-DE"/>
        </w:rPr>
        <w:t xml:space="preserve">auf den okkulten </w:t>
      </w:r>
      <w:proofErr w:type="spellStart"/>
      <w:r w:rsidR="00723916" w:rsidRPr="00D225FF">
        <w:rPr>
          <w:rFonts w:ascii="Times New Roman" w:hAnsi="Times New Roman" w:cs="Times New Roman"/>
          <w:sz w:val="28"/>
          <w:szCs w:val="28"/>
          <w:lang w:val="de-DE"/>
        </w:rPr>
        <w:t>Christomonismus</w:t>
      </w:r>
      <w:proofErr w:type="spellEnd"/>
      <w:r w:rsidR="00723916" w:rsidRPr="00D225FF">
        <w:rPr>
          <w:rFonts w:ascii="Times New Roman" w:hAnsi="Times New Roman" w:cs="Times New Roman"/>
          <w:sz w:val="28"/>
          <w:szCs w:val="28"/>
          <w:lang w:val="de-DE"/>
        </w:rPr>
        <w:t xml:space="preserve"> der abendländischen Ekklesiologie </w:t>
      </w:r>
      <w:r w:rsidR="007D4950">
        <w:rPr>
          <w:rFonts w:ascii="Times New Roman" w:hAnsi="Times New Roman" w:cs="Times New Roman"/>
          <w:sz w:val="28"/>
          <w:szCs w:val="28"/>
          <w:lang w:val="de-DE"/>
        </w:rPr>
        <w:t>zu</w:t>
      </w:r>
      <w:r w:rsidRPr="00D225FF">
        <w:rPr>
          <w:rFonts w:ascii="Times New Roman" w:hAnsi="Times New Roman" w:cs="Times New Roman"/>
          <w:sz w:val="28"/>
          <w:szCs w:val="28"/>
          <w:lang w:val="de-DE"/>
        </w:rPr>
        <w:t xml:space="preserve"> einem eigentümlichen </w:t>
      </w:r>
      <w:proofErr w:type="spellStart"/>
      <w:r w:rsidRPr="00D225FF">
        <w:rPr>
          <w:rFonts w:ascii="Times New Roman" w:hAnsi="Times New Roman" w:cs="Times New Roman"/>
          <w:sz w:val="28"/>
          <w:szCs w:val="28"/>
          <w:lang w:val="de-DE"/>
        </w:rPr>
        <w:t>Pneumatomonismus</w:t>
      </w:r>
      <w:proofErr w:type="spellEnd"/>
      <w:r w:rsidR="007D4950" w:rsidRPr="007D4950">
        <w:rPr>
          <w:rFonts w:ascii="Times New Roman" w:hAnsi="Times New Roman" w:cs="Times New Roman"/>
          <w:sz w:val="28"/>
          <w:szCs w:val="28"/>
          <w:lang w:val="de-DE"/>
        </w:rPr>
        <w:t xml:space="preserve"> </w:t>
      </w:r>
      <w:r w:rsidR="007D4950" w:rsidRPr="00D225FF">
        <w:rPr>
          <w:rFonts w:ascii="Times New Roman" w:hAnsi="Times New Roman" w:cs="Times New Roman"/>
          <w:sz w:val="28"/>
          <w:szCs w:val="28"/>
          <w:lang w:val="de-DE"/>
        </w:rPr>
        <w:t>geführt</w:t>
      </w:r>
      <w:r w:rsidR="007D4950">
        <w:rPr>
          <w:rFonts w:ascii="Times New Roman" w:hAnsi="Times New Roman" w:cs="Times New Roman"/>
          <w:sz w:val="28"/>
          <w:szCs w:val="28"/>
          <w:lang w:val="de-DE"/>
        </w:rPr>
        <w:t xml:space="preserve"> </w:t>
      </w:r>
      <w:r w:rsidR="00DF2E0C">
        <w:rPr>
          <w:rFonts w:ascii="Times New Roman" w:hAnsi="Times New Roman" w:cs="Times New Roman"/>
          <w:sz w:val="28"/>
          <w:szCs w:val="28"/>
          <w:lang w:val="de-DE"/>
        </w:rPr>
        <w:t>hab</w:t>
      </w:r>
      <w:r w:rsidR="007D4950">
        <w:rPr>
          <w:rFonts w:ascii="Times New Roman" w:hAnsi="Times New Roman" w:cs="Times New Roman"/>
          <w:sz w:val="28"/>
          <w:szCs w:val="28"/>
          <w:lang w:val="de-DE"/>
        </w:rPr>
        <w:t>en</w:t>
      </w:r>
      <w:r w:rsidRPr="00D225FF">
        <w:rPr>
          <w:rFonts w:ascii="Times New Roman" w:hAnsi="Times New Roman" w:cs="Times New Roman"/>
          <w:sz w:val="28"/>
          <w:szCs w:val="28"/>
          <w:lang w:val="de-DE"/>
        </w:rPr>
        <w:t xml:space="preserve">. Aus diesem Grund hat sich G. </w:t>
      </w:r>
      <w:proofErr w:type="spellStart"/>
      <w:r w:rsidRPr="00D225FF">
        <w:rPr>
          <w:rFonts w:ascii="Times New Roman" w:hAnsi="Times New Roman" w:cs="Times New Roman"/>
          <w:sz w:val="28"/>
          <w:szCs w:val="28"/>
          <w:lang w:val="de-DE"/>
        </w:rPr>
        <w:t>Florovsky</w:t>
      </w:r>
      <w:proofErr w:type="spellEnd"/>
      <w:r w:rsidRPr="00D225FF">
        <w:rPr>
          <w:rFonts w:ascii="Times New Roman" w:hAnsi="Times New Roman" w:cs="Times New Roman"/>
          <w:sz w:val="28"/>
          <w:szCs w:val="28"/>
          <w:lang w:val="de-DE"/>
        </w:rPr>
        <w:t xml:space="preserve"> zu Recht gegen </w:t>
      </w:r>
      <w:proofErr w:type="spellStart"/>
      <w:r w:rsidRPr="00D225FF">
        <w:rPr>
          <w:rFonts w:ascii="Times New Roman" w:hAnsi="Times New Roman" w:cs="Times New Roman"/>
          <w:sz w:val="28"/>
          <w:szCs w:val="28"/>
          <w:lang w:val="de-DE"/>
        </w:rPr>
        <w:t>Khomiakovs</w:t>
      </w:r>
      <w:proofErr w:type="spellEnd"/>
      <w:r w:rsidRPr="00D225FF">
        <w:rPr>
          <w:rFonts w:ascii="Times New Roman" w:hAnsi="Times New Roman" w:cs="Times New Roman"/>
          <w:sz w:val="28"/>
          <w:szCs w:val="28"/>
          <w:lang w:val="de-DE"/>
        </w:rPr>
        <w:t xml:space="preserve"> Position ausgesprochen, indem er die christologische Grundlage der Ekklesiologie hervorhob und darauf hinwies, dass </w:t>
      </w:r>
      <w:proofErr w:type="spellStart"/>
      <w:r w:rsidRPr="00D225FF">
        <w:rPr>
          <w:rFonts w:ascii="Times New Roman" w:hAnsi="Times New Roman" w:cs="Times New Roman"/>
          <w:sz w:val="28"/>
          <w:szCs w:val="28"/>
          <w:lang w:val="de-DE"/>
        </w:rPr>
        <w:t>Khomiakovs</w:t>
      </w:r>
      <w:proofErr w:type="spellEnd"/>
      <w:r w:rsidRPr="00D225FF">
        <w:rPr>
          <w:rFonts w:ascii="Times New Roman" w:hAnsi="Times New Roman" w:cs="Times New Roman"/>
          <w:sz w:val="28"/>
          <w:szCs w:val="28"/>
          <w:lang w:val="de-DE"/>
        </w:rPr>
        <w:t xml:space="preserve"> Charakterisierung</w:t>
      </w:r>
      <w:r w:rsidR="00D15649" w:rsidRPr="00D225FF">
        <w:rPr>
          <w:rFonts w:ascii="Times New Roman" w:hAnsi="Times New Roman" w:cs="Times New Roman"/>
          <w:sz w:val="28"/>
          <w:szCs w:val="28"/>
          <w:lang w:val="de-DE"/>
        </w:rPr>
        <w:t xml:space="preserve"> der Kirche einfach als </w:t>
      </w:r>
      <w:r w:rsidR="009A2843">
        <w:rPr>
          <w:rFonts w:ascii="Times New Roman" w:hAnsi="Times New Roman" w:cs="Times New Roman"/>
          <w:sz w:val="28"/>
          <w:szCs w:val="28"/>
          <w:lang w:val="de-DE"/>
        </w:rPr>
        <w:t>„</w:t>
      </w:r>
      <w:r w:rsidR="00D15649" w:rsidRPr="00D225FF">
        <w:rPr>
          <w:rFonts w:ascii="Times New Roman" w:hAnsi="Times New Roman" w:cs="Times New Roman"/>
          <w:sz w:val="28"/>
          <w:szCs w:val="28"/>
          <w:lang w:val="de-DE"/>
        </w:rPr>
        <w:t>Gemeinschaft des Heiligen Geistes</w:t>
      </w:r>
      <w:r w:rsidR="009A2843">
        <w:rPr>
          <w:rFonts w:ascii="Times New Roman" w:hAnsi="Times New Roman" w:cs="Times New Roman"/>
          <w:sz w:val="28"/>
          <w:szCs w:val="28"/>
          <w:lang w:val="de-DE"/>
        </w:rPr>
        <w:t>“</w:t>
      </w:r>
      <w:r w:rsidR="00D15649" w:rsidRPr="00D225FF">
        <w:rPr>
          <w:rFonts w:ascii="Times New Roman" w:hAnsi="Times New Roman" w:cs="Times New Roman"/>
          <w:sz w:val="28"/>
          <w:szCs w:val="28"/>
          <w:lang w:val="de-DE"/>
        </w:rPr>
        <w:t xml:space="preserve"> der Kirche eine soziologische Dimension </w:t>
      </w:r>
      <w:r w:rsidR="00DF2E0C" w:rsidRPr="00D225FF">
        <w:rPr>
          <w:rFonts w:ascii="Times New Roman" w:hAnsi="Times New Roman" w:cs="Times New Roman"/>
          <w:sz w:val="28"/>
          <w:szCs w:val="28"/>
          <w:lang w:val="de-DE"/>
        </w:rPr>
        <w:t>verleiht</w:t>
      </w:r>
      <w:r w:rsidR="00DF2E0C">
        <w:rPr>
          <w:rFonts w:ascii="Times New Roman" w:hAnsi="Times New Roman" w:cs="Times New Roman"/>
          <w:sz w:val="28"/>
          <w:szCs w:val="28"/>
          <w:lang w:val="de-DE"/>
        </w:rPr>
        <w:t>, indem sie</w:t>
      </w:r>
      <w:r w:rsidR="00DF2E0C" w:rsidRPr="00D225FF">
        <w:rPr>
          <w:rFonts w:ascii="Times New Roman" w:hAnsi="Times New Roman" w:cs="Times New Roman"/>
          <w:sz w:val="28"/>
          <w:szCs w:val="28"/>
          <w:lang w:val="de-DE"/>
        </w:rPr>
        <w:t xml:space="preserve"> </w:t>
      </w:r>
      <w:r w:rsidR="00D15649" w:rsidRPr="00D225FF">
        <w:rPr>
          <w:rFonts w:ascii="Times New Roman" w:hAnsi="Times New Roman" w:cs="Times New Roman"/>
          <w:sz w:val="28"/>
          <w:szCs w:val="28"/>
          <w:lang w:val="de-DE"/>
        </w:rPr>
        <w:t>die</w:t>
      </w:r>
      <w:r w:rsidR="00EC3753">
        <w:rPr>
          <w:rFonts w:ascii="Times New Roman" w:hAnsi="Times New Roman" w:cs="Times New Roman"/>
          <w:sz w:val="28"/>
          <w:szCs w:val="28"/>
          <w:lang w:val="de-DE"/>
        </w:rPr>
        <w:t xml:space="preserve"> </w:t>
      </w:r>
      <w:r w:rsidR="002A0A9D">
        <w:rPr>
          <w:rFonts w:ascii="Times New Roman" w:hAnsi="Times New Roman" w:cs="Times New Roman"/>
          <w:sz w:val="28"/>
          <w:szCs w:val="28"/>
          <w:lang w:val="de-DE"/>
        </w:rPr>
        <w:t>Dimension</w:t>
      </w:r>
      <w:r w:rsidR="00EC3753">
        <w:rPr>
          <w:rFonts w:ascii="Times New Roman" w:hAnsi="Times New Roman" w:cs="Times New Roman"/>
          <w:sz w:val="28"/>
          <w:szCs w:val="28"/>
          <w:lang w:val="de-DE"/>
        </w:rPr>
        <w:t xml:space="preserve"> der</w:t>
      </w:r>
      <w:r w:rsidR="00D15649" w:rsidRPr="00D225FF">
        <w:rPr>
          <w:rFonts w:ascii="Times New Roman" w:hAnsi="Times New Roman" w:cs="Times New Roman"/>
          <w:sz w:val="28"/>
          <w:szCs w:val="28"/>
          <w:lang w:val="de-DE"/>
        </w:rPr>
        <w:t xml:space="preserve"> Geschichte</w:t>
      </w:r>
      <w:r w:rsidR="00DF2E0C" w:rsidRPr="00DF2E0C">
        <w:rPr>
          <w:rFonts w:ascii="Times New Roman" w:hAnsi="Times New Roman" w:cs="Times New Roman"/>
          <w:sz w:val="28"/>
          <w:szCs w:val="28"/>
          <w:lang w:val="de-DE"/>
        </w:rPr>
        <w:t xml:space="preserve"> </w:t>
      </w:r>
      <w:r w:rsidR="00DF2E0C" w:rsidRPr="00D225FF">
        <w:rPr>
          <w:rFonts w:ascii="Times New Roman" w:hAnsi="Times New Roman" w:cs="Times New Roman"/>
          <w:sz w:val="28"/>
          <w:szCs w:val="28"/>
          <w:lang w:val="de-DE"/>
        </w:rPr>
        <w:t>unterschätzt</w:t>
      </w:r>
      <w:r w:rsidR="00D15649" w:rsidRPr="00D225FF">
        <w:rPr>
          <w:rFonts w:ascii="Times New Roman" w:hAnsi="Times New Roman" w:cs="Times New Roman"/>
          <w:sz w:val="28"/>
          <w:szCs w:val="28"/>
          <w:lang w:val="de-DE"/>
        </w:rPr>
        <w:t xml:space="preserve">. </w:t>
      </w:r>
      <w:r w:rsidR="00D21323">
        <w:rPr>
          <w:rFonts w:ascii="Times New Roman" w:hAnsi="Times New Roman" w:cs="Times New Roman"/>
          <w:sz w:val="28"/>
          <w:szCs w:val="28"/>
          <w:lang w:val="de-DE"/>
        </w:rPr>
        <w:t xml:space="preserve">Hingegen </w:t>
      </w:r>
      <w:r w:rsidR="00BC0CE0">
        <w:rPr>
          <w:rFonts w:ascii="Times New Roman" w:hAnsi="Times New Roman" w:cs="Times New Roman"/>
          <w:sz w:val="28"/>
          <w:szCs w:val="28"/>
          <w:lang w:val="de-DE"/>
        </w:rPr>
        <w:t>unterstrich</w:t>
      </w:r>
      <w:r w:rsidR="00D21323" w:rsidRPr="00D225FF">
        <w:rPr>
          <w:rFonts w:ascii="Times New Roman" w:hAnsi="Times New Roman" w:cs="Times New Roman"/>
          <w:sz w:val="28"/>
          <w:szCs w:val="28"/>
          <w:lang w:val="de-DE"/>
        </w:rPr>
        <w:t xml:space="preserve">en </w:t>
      </w:r>
      <w:r w:rsidR="00455D44">
        <w:rPr>
          <w:rFonts w:ascii="Times New Roman" w:hAnsi="Times New Roman" w:cs="Times New Roman"/>
          <w:sz w:val="28"/>
          <w:szCs w:val="28"/>
          <w:lang w:val="de-DE"/>
        </w:rPr>
        <w:t>einig</w:t>
      </w:r>
      <w:r w:rsidR="00D15649" w:rsidRPr="00D225FF">
        <w:rPr>
          <w:rFonts w:ascii="Times New Roman" w:hAnsi="Times New Roman" w:cs="Times New Roman"/>
          <w:sz w:val="28"/>
          <w:szCs w:val="28"/>
          <w:lang w:val="de-DE"/>
        </w:rPr>
        <w:t xml:space="preserve">e orthodoxe Theologen, wie </w:t>
      </w:r>
      <w:proofErr w:type="spellStart"/>
      <w:r w:rsidR="00D15649" w:rsidRPr="00D225FF">
        <w:rPr>
          <w:rFonts w:ascii="Times New Roman" w:hAnsi="Times New Roman" w:cs="Times New Roman"/>
          <w:sz w:val="28"/>
          <w:szCs w:val="28"/>
          <w:lang w:val="de-DE"/>
        </w:rPr>
        <w:t>Vl</w:t>
      </w:r>
      <w:proofErr w:type="spellEnd"/>
      <w:r w:rsidR="00D15649" w:rsidRPr="00D225FF">
        <w:rPr>
          <w:rFonts w:ascii="Times New Roman" w:hAnsi="Times New Roman" w:cs="Times New Roman"/>
          <w:sz w:val="28"/>
          <w:szCs w:val="28"/>
          <w:lang w:val="de-DE"/>
        </w:rPr>
        <w:t xml:space="preserve">. </w:t>
      </w:r>
      <w:proofErr w:type="spellStart"/>
      <w:r w:rsidR="00D15649" w:rsidRPr="00D225FF">
        <w:rPr>
          <w:rFonts w:ascii="Times New Roman" w:hAnsi="Times New Roman" w:cs="Times New Roman"/>
          <w:sz w:val="28"/>
          <w:szCs w:val="28"/>
          <w:lang w:val="de-DE"/>
        </w:rPr>
        <w:t>Lossky</w:t>
      </w:r>
      <w:proofErr w:type="spellEnd"/>
      <w:r w:rsidR="00D15649" w:rsidRPr="00D225FF">
        <w:rPr>
          <w:rFonts w:ascii="Times New Roman" w:hAnsi="Times New Roman" w:cs="Times New Roman"/>
          <w:sz w:val="28"/>
          <w:szCs w:val="28"/>
          <w:lang w:val="de-DE"/>
        </w:rPr>
        <w:t xml:space="preserve">, N. </w:t>
      </w:r>
      <w:proofErr w:type="spellStart"/>
      <w:r w:rsidR="00D15649" w:rsidRPr="00D225FF">
        <w:rPr>
          <w:rFonts w:ascii="Times New Roman" w:hAnsi="Times New Roman" w:cs="Times New Roman"/>
          <w:sz w:val="28"/>
          <w:szCs w:val="28"/>
          <w:lang w:val="de-DE"/>
        </w:rPr>
        <w:t>Nisiotis</w:t>
      </w:r>
      <w:proofErr w:type="spellEnd"/>
      <w:r w:rsidR="00D15649" w:rsidRPr="00D225FF">
        <w:rPr>
          <w:rFonts w:ascii="Times New Roman" w:hAnsi="Times New Roman" w:cs="Times New Roman"/>
          <w:sz w:val="28"/>
          <w:szCs w:val="28"/>
          <w:lang w:val="de-DE"/>
        </w:rPr>
        <w:t xml:space="preserve">, B. </w:t>
      </w:r>
      <w:proofErr w:type="spellStart"/>
      <w:r w:rsidR="00D15649" w:rsidRPr="00D225FF">
        <w:rPr>
          <w:rFonts w:ascii="Times New Roman" w:hAnsi="Times New Roman" w:cs="Times New Roman"/>
          <w:sz w:val="28"/>
          <w:szCs w:val="28"/>
          <w:lang w:val="de-DE"/>
        </w:rPr>
        <w:t>Bobrinskoy</w:t>
      </w:r>
      <w:proofErr w:type="spellEnd"/>
      <w:r w:rsidR="00D15649" w:rsidRPr="00D225FF">
        <w:rPr>
          <w:rFonts w:ascii="Times New Roman" w:hAnsi="Times New Roman" w:cs="Times New Roman"/>
          <w:sz w:val="28"/>
          <w:szCs w:val="28"/>
          <w:lang w:val="de-DE"/>
        </w:rPr>
        <w:t xml:space="preserve"> und andere</w:t>
      </w:r>
      <w:r w:rsidR="00EC3753">
        <w:rPr>
          <w:rFonts w:ascii="Times New Roman" w:hAnsi="Times New Roman" w:cs="Times New Roman"/>
          <w:sz w:val="28"/>
          <w:szCs w:val="28"/>
          <w:lang w:val="de-DE"/>
        </w:rPr>
        <w:t>,</w:t>
      </w:r>
      <w:r w:rsidR="00D15649" w:rsidRPr="00D225FF">
        <w:rPr>
          <w:rFonts w:ascii="Times New Roman" w:hAnsi="Times New Roman" w:cs="Times New Roman"/>
          <w:sz w:val="28"/>
          <w:szCs w:val="28"/>
          <w:lang w:val="de-DE"/>
        </w:rPr>
        <w:t xml:space="preserve"> a</w:t>
      </w:r>
      <w:r w:rsidR="00EC3753">
        <w:rPr>
          <w:rFonts w:ascii="Times New Roman" w:hAnsi="Times New Roman" w:cs="Times New Roman"/>
          <w:sz w:val="28"/>
          <w:szCs w:val="28"/>
          <w:lang w:val="de-DE"/>
        </w:rPr>
        <w:t>u</w:t>
      </w:r>
      <w:r w:rsidR="00D15649" w:rsidRPr="00D225FF">
        <w:rPr>
          <w:rFonts w:ascii="Times New Roman" w:hAnsi="Times New Roman" w:cs="Times New Roman"/>
          <w:sz w:val="28"/>
          <w:szCs w:val="28"/>
          <w:lang w:val="de-DE"/>
        </w:rPr>
        <w:t xml:space="preserve">s Reaktion auf </w:t>
      </w:r>
      <w:r w:rsidR="00AE1B26">
        <w:rPr>
          <w:rFonts w:ascii="Times New Roman" w:hAnsi="Times New Roman" w:cs="Times New Roman"/>
          <w:sz w:val="28"/>
          <w:szCs w:val="28"/>
          <w:lang w:val="de-DE"/>
        </w:rPr>
        <w:t xml:space="preserve">der obengenannten Position von </w:t>
      </w:r>
      <w:proofErr w:type="spellStart"/>
      <w:r w:rsidR="00D15649" w:rsidRPr="00D225FF">
        <w:rPr>
          <w:rFonts w:ascii="Times New Roman" w:hAnsi="Times New Roman" w:cs="Times New Roman"/>
          <w:sz w:val="28"/>
          <w:szCs w:val="28"/>
          <w:lang w:val="de-DE"/>
        </w:rPr>
        <w:t>Florovsky</w:t>
      </w:r>
      <w:proofErr w:type="spellEnd"/>
      <w:r w:rsidR="00D15649" w:rsidRPr="00D225FF">
        <w:rPr>
          <w:rFonts w:ascii="Times New Roman" w:hAnsi="Times New Roman" w:cs="Times New Roman"/>
          <w:sz w:val="28"/>
          <w:szCs w:val="28"/>
          <w:lang w:val="de-DE"/>
        </w:rPr>
        <w:t xml:space="preserve"> mehr die </w:t>
      </w:r>
      <w:proofErr w:type="spellStart"/>
      <w:r w:rsidR="00D15649" w:rsidRPr="00D225FF">
        <w:rPr>
          <w:rFonts w:ascii="Times New Roman" w:hAnsi="Times New Roman" w:cs="Times New Roman"/>
          <w:sz w:val="28"/>
          <w:szCs w:val="28"/>
          <w:lang w:val="de-DE"/>
        </w:rPr>
        <w:t>pneumatologische</w:t>
      </w:r>
      <w:proofErr w:type="spellEnd"/>
      <w:r w:rsidR="00D15649" w:rsidRPr="00D225FF">
        <w:rPr>
          <w:rFonts w:ascii="Times New Roman" w:hAnsi="Times New Roman" w:cs="Times New Roman"/>
          <w:sz w:val="28"/>
          <w:szCs w:val="28"/>
          <w:lang w:val="de-DE"/>
        </w:rPr>
        <w:t xml:space="preserve"> Dimension der orthodoxen Ekklesiologie</w:t>
      </w:r>
      <w:r w:rsidR="001C7DB1">
        <w:rPr>
          <w:rStyle w:val="FootnoteReference"/>
          <w:rFonts w:ascii="Times New Roman" w:hAnsi="Times New Roman" w:cs="Times New Roman"/>
          <w:sz w:val="28"/>
          <w:szCs w:val="28"/>
          <w:lang w:val="de-DE"/>
        </w:rPr>
        <w:footnoteReference w:id="8"/>
      </w:r>
      <w:r w:rsidR="00D15649" w:rsidRPr="00D225FF">
        <w:rPr>
          <w:rFonts w:ascii="Times New Roman" w:hAnsi="Times New Roman" w:cs="Times New Roman"/>
          <w:sz w:val="28"/>
          <w:szCs w:val="28"/>
          <w:lang w:val="de-DE"/>
        </w:rPr>
        <w:t>.</w:t>
      </w:r>
    </w:p>
    <w:p w:rsidR="00D15649" w:rsidRPr="00D225FF" w:rsidRDefault="00D15649" w:rsidP="00AE1B26">
      <w:pPr>
        <w:spacing w:line="276" w:lineRule="auto"/>
        <w:ind w:firstLine="720"/>
        <w:jc w:val="both"/>
        <w:rPr>
          <w:rFonts w:ascii="Times New Roman" w:hAnsi="Times New Roman" w:cs="Times New Roman"/>
          <w:sz w:val="28"/>
          <w:szCs w:val="28"/>
          <w:lang w:val="de-DE"/>
        </w:rPr>
      </w:pPr>
      <w:r w:rsidRPr="00D225FF">
        <w:rPr>
          <w:rFonts w:ascii="Times New Roman" w:hAnsi="Times New Roman" w:cs="Times New Roman"/>
          <w:sz w:val="28"/>
          <w:szCs w:val="28"/>
          <w:lang w:val="de-DE"/>
        </w:rPr>
        <w:lastRenderedPageBreak/>
        <w:t xml:space="preserve">Wir dürfen jedoch nicht aus den Augen verlieren, dass die Kirche auch als der „Leib Christi“ verstanden wird, die </w:t>
      </w:r>
      <w:r w:rsidR="007A79CD" w:rsidRPr="00D225FF">
        <w:rPr>
          <w:rFonts w:ascii="Times New Roman" w:hAnsi="Times New Roman" w:cs="Times New Roman"/>
          <w:sz w:val="28"/>
          <w:szCs w:val="28"/>
          <w:lang w:val="de-DE"/>
        </w:rPr>
        <w:t>„</w:t>
      </w:r>
      <w:r w:rsidR="007A79CD">
        <w:rPr>
          <w:rFonts w:ascii="Times New Roman" w:hAnsi="Times New Roman" w:cs="Times New Roman"/>
          <w:sz w:val="28"/>
          <w:szCs w:val="28"/>
          <w:lang w:val="de-DE"/>
        </w:rPr>
        <w:t xml:space="preserve">Christus </w:t>
      </w:r>
      <w:r w:rsidR="00204FC4">
        <w:rPr>
          <w:rFonts w:ascii="Times New Roman" w:hAnsi="Times New Roman" w:cs="Times New Roman"/>
          <w:sz w:val="28"/>
          <w:szCs w:val="28"/>
          <w:lang w:val="de-DE"/>
        </w:rPr>
        <w:t>geliebt hat</w:t>
      </w:r>
      <w:r w:rsidRPr="00D225FF">
        <w:rPr>
          <w:rFonts w:ascii="Times New Roman" w:hAnsi="Times New Roman" w:cs="Times New Roman"/>
          <w:sz w:val="28"/>
          <w:szCs w:val="28"/>
          <w:lang w:val="de-DE"/>
        </w:rPr>
        <w:t xml:space="preserve"> und sich </w:t>
      </w:r>
      <w:r w:rsidR="007A79CD">
        <w:rPr>
          <w:rFonts w:ascii="Times New Roman" w:hAnsi="Times New Roman" w:cs="Times New Roman"/>
          <w:sz w:val="28"/>
          <w:szCs w:val="28"/>
          <w:lang w:val="de-DE"/>
        </w:rPr>
        <w:t xml:space="preserve">selbst </w:t>
      </w:r>
      <w:r w:rsidRPr="00D225FF">
        <w:rPr>
          <w:rFonts w:ascii="Times New Roman" w:hAnsi="Times New Roman" w:cs="Times New Roman"/>
          <w:sz w:val="28"/>
          <w:szCs w:val="28"/>
          <w:lang w:val="de-DE"/>
        </w:rPr>
        <w:t xml:space="preserve">für sie </w:t>
      </w:r>
      <w:r w:rsidR="00204FC4">
        <w:rPr>
          <w:rFonts w:ascii="Times New Roman" w:hAnsi="Times New Roman" w:cs="Times New Roman"/>
          <w:sz w:val="28"/>
          <w:szCs w:val="28"/>
          <w:lang w:val="de-DE"/>
        </w:rPr>
        <w:t>gegeben hat</w:t>
      </w:r>
      <w:r w:rsidRPr="00D225FF">
        <w:rPr>
          <w:rFonts w:ascii="Times New Roman" w:hAnsi="Times New Roman" w:cs="Times New Roman"/>
          <w:sz w:val="28"/>
          <w:szCs w:val="28"/>
          <w:lang w:val="de-DE"/>
        </w:rPr>
        <w:t xml:space="preserve">, </w:t>
      </w:r>
      <w:r w:rsidR="00204FC4">
        <w:rPr>
          <w:rFonts w:ascii="Times New Roman" w:hAnsi="Times New Roman" w:cs="Times New Roman"/>
          <w:sz w:val="28"/>
          <w:szCs w:val="28"/>
          <w:lang w:val="de-DE"/>
        </w:rPr>
        <w:t xml:space="preserve">auf dass er sie heiligte, </w:t>
      </w:r>
      <w:r w:rsidRPr="00D225FF">
        <w:rPr>
          <w:rFonts w:ascii="Times New Roman" w:hAnsi="Times New Roman" w:cs="Times New Roman"/>
          <w:sz w:val="28"/>
          <w:szCs w:val="28"/>
          <w:lang w:val="de-DE"/>
        </w:rPr>
        <w:t>u</w:t>
      </w:r>
      <w:r w:rsidR="00204FC4">
        <w:rPr>
          <w:rFonts w:ascii="Times New Roman" w:hAnsi="Times New Roman" w:cs="Times New Roman"/>
          <w:sz w:val="28"/>
          <w:szCs w:val="28"/>
          <w:lang w:val="de-DE"/>
        </w:rPr>
        <w:t>nd</w:t>
      </w:r>
      <w:r w:rsidRPr="00D225FF">
        <w:rPr>
          <w:rFonts w:ascii="Times New Roman" w:hAnsi="Times New Roman" w:cs="Times New Roman"/>
          <w:sz w:val="28"/>
          <w:szCs w:val="28"/>
          <w:lang w:val="de-DE"/>
        </w:rPr>
        <w:t xml:space="preserve"> sie durch </w:t>
      </w:r>
      <w:r w:rsidR="00204FC4">
        <w:rPr>
          <w:rFonts w:ascii="Times New Roman" w:hAnsi="Times New Roman" w:cs="Times New Roman"/>
          <w:sz w:val="28"/>
          <w:szCs w:val="28"/>
          <w:lang w:val="de-DE"/>
        </w:rPr>
        <w:t>das</w:t>
      </w:r>
      <w:r w:rsidRPr="00D225FF">
        <w:rPr>
          <w:rFonts w:ascii="Times New Roman" w:hAnsi="Times New Roman" w:cs="Times New Roman"/>
          <w:sz w:val="28"/>
          <w:szCs w:val="28"/>
          <w:lang w:val="de-DE"/>
        </w:rPr>
        <w:t xml:space="preserve"> Wasser</w:t>
      </w:r>
      <w:r w:rsidR="00204FC4">
        <w:rPr>
          <w:rFonts w:ascii="Times New Roman" w:hAnsi="Times New Roman" w:cs="Times New Roman"/>
          <w:sz w:val="28"/>
          <w:szCs w:val="28"/>
          <w:lang w:val="de-DE"/>
        </w:rPr>
        <w:t>bad</w:t>
      </w:r>
      <w:r w:rsidRPr="00D225FF">
        <w:rPr>
          <w:rFonts w:ascii="Times New Roman" w:hAnsi="Times New Roman" w:cs="Times New Roman"/>
          <w:sz w:val="28"/>
          <w:szCs w:val="28"/>
          <w:lang w:val="de-DE"/>
        </w:rPr>
        <w:t xml:space="preserve"> </w:t>
      </w:r>
      <w:r w:rsidR="00204FC4">
        <w:rPr>
          <w:rFonts w:ascii="Times New Roman" w:hAnsi="Times New Roman" w:cs="Times New Roman"/>
          <w:sz w:val="28"/>
          <w:szCs w:val="28"/>
          <w:lang w:val="de-DE"/>
        </w:rPr>
        <w:t xml:space="preserve">im Wort gereinigt hat, auf dass er sie sich selbst darstellte als eine Kirche, die herrlich sei, die nicht einen Flecken oder Runzel oder etwas dergleichen, sondern dass </w:t>
      </w:r>
      <w:r w:rsidR="00204FC4" w:rsidRPr="00D225FF">
        <w:rPr>
          <w:rFonts w:ascii="Times New Roman" w:hAnsi="Times New Roman" w:cs="Times New Roman"/>
          <w:sz w:val="28"/>
          <w:szCs w:val="28"/>
          <w:lang w:val="de-DE"/>
        </w:rPr>
        <w:t xml:space="preserve">sie heilig </w:t>
      </w:r>
      <w:r w:rsidR="007A79CD">
        <w:rPr>
          <w:rFonts w:ascii="Times New Roman" w:hAnsi="Times New Roman" w:cs="Times New Roman"/>
          <w:sz w:val="28"/>
          <w:szCs w:val="28"/>
          <w:lang w:val="de-DE"/>
        </w:rPr>
        <w:t xml:space="preserve">und unsträflich </w:t>
      </w:r>
      <w:r w:rsidRPr="00D225FF">
        <w:rPr>
          <w:rFonts w:ascii="Times New Roman" w:hAnsi="Times New Roman" w:cs="Times New Roman"/>
          <w:sz w:val="28"/>
          <w:szCs w:val="28"/>
          <w:lang w:val="de-DE"/>
        </w:rPr>
        <w:t>sei“</w:t>
      </w:r>
      <w:r w:rsidR="00F77B31" w:rsidRPr="00F77B31">
        <w:rPr>
          <w:rStyle w:val="FootnoteReference"/>
          <w:rFonts w:ascii="Times New Roman" w:hAnsi="Times New Roman" w:cs="Times New Roman"/>
          <w:sz w:val="28"/>
          <w:szCs w:val="28"/>
          <w:lang w:val="de-DE"/>
        </w:rPr>
        <w:t xml:space="preserve"> </w:t>
      </w:r>
      <w:r w:rsidR="00F77B31">
        <w:rPr>
          <w:rStyle w:val="FootnoteReference"/>
          <w:rFonts w:ascii="Times New Roman" w:hAnsi="Times New Roman" w:cs="Times New Roman"/>
          <w:sz w:val="28"/>
          <w:szCs w:val="28"/>
          <w:lang w:val="de-DE"/>
        </w:rPr>
        <w:footnoteReference w:id="9"/>
      </w:r>
      <w:r w:rsidRPr="00D225FF">
        <w:rPr>
          <w:rFonts w:ascii="Times New Roman" w:hAnsi="Times New Roman" w:cs="Times New Roman"/>
          <w:sz w:val="28"/>
          <w:szCs w:val="28"/>
          <w:lang w:val="de-DE"/>
        </w:rPr>
        <w:t xml:space="preserve">. Christus ist es, der nach seiner Verheißung am Pfingsttag den </w:t>
      </w:r>
      <w:proofErr w:type="spellStart"/>
      <w:r w:rsidRPr="00D225FF">
        <w:rPr>
          <w:rFonts w:ascii="Times New Roman" w:hAnsi="Times New Roman" w:cs="Times New Roman"/>
          <w:sz w:val="28"/>
          <w:szCs w:val="28"/>
          <w:lang w:val="de-DE"/>
        </w:rPr>
        <w:t>Paraklet</w:t>
      </w:r>
      <w:proofErr w:type="spellEnd"/>
      <w:r w:rsidRPr="00D225FF">
        <w:rPr>
          <w:rFonts w:ascii="Times New Roman" w:hAnsi="Times New Roman" w:cs="Times New Roman"/>
          <w:sz w:val="28"/>
          <w:szCs w:val="28"/>
          <w:lang w:val="de-DE"/>
        </w:rPr>
        <w:t xml:space="preserve"> zu seinen Jüngern gesandt und die Kirche als seinen Leib gegründet hat, indem er ihr „Haupt“ wurde. Und wie Christus das „Haupt“ der Kirche ist, so ist der Heilige Geist nach Ansicht der Kirchenväter und einiger zeitgenössischer orthodoxer Theologen die Seele der Kirche, die ihren Leib, den „Leib Christi“, belebt und ihre Glieder mit dem Kopf und untereinander</w:t>
      </w:r>
      <w:r w:rsidR="007A79CD" w:rsidRPr="007A79CD">
        <w:rPr>
          <w:rFonts w:ascii="Times New Roman" w:hAnsi="Times New Roman" w:cs="Times New Roman"/>
          <w:sz w:val="28"/>
          <w:szCs w:val="28"/>
          <w:lang w:val="de-DE"/>
        </w:rPr>
        <w:t xml:space="preserve"> </w:t>
      </w:r>
      <w:r w:rsidR="007A79CD" w:rsidRPr="00D225FF">
        <w:rPr>
          <w:rFonts w:ascii="Times New Roman" w:hAnsi="Times New Roman" w:cs="Times New Roman"/>
          <w:sz w:val="28"/>
          <w:szCs w:val="28"/>
          <w:lang w:val="de-DE"/>
        </w:rPr>
        <w:t>verbindet</w:t>
      </w:r>
      <w:r w:rsidR="001C7DB1">
        <w:rPr>
          <w:rStyle w:val="FootnoteReference"/>
          <w:rFonts w:ascii="Times New Roman" w:hAnsi="Times New Roman" w:cs="Times New Roman"/>
          <w:sz w:val="28"/>
          <w:szCs w:val="28"/>
          <w:lang w:val="de-DE"/>
        </w:rPr>
        <w:footnoteReference w:id="10"/>
      </w:r>
      <w:r w:rsidR="00642E26">
        <w:rPr>
          <w:rFonts w:ascii="Times New Roman" w:hAnsi="Times New Roman" w:cs="Times New Roman"/>
          <w:sz w:val="28"/>
          <w:szCs w:val="28"/>
          <w:lang w:val="de-DE"/>
        </w:rPr>
        <w:t>.</w:t>
      </w:r>
      <w:r w:rsidRPr="00D225FF">
        <w:rPr>
          <w:rFonts w:ascii="Times New Roman" w:hAnsi="Times New Roman" w:cs="Times New Roman"/>
          <w:sz w:val="28"/>
          <w:szCs w:val="28"/>
          <w:lang w:val="de-DE"/>
        </w:rPr>
        <w:t xml:space="preserve"> Die </w:t>
      </w:r>
      <w:proofErr w:type="spellStart"/>
      <w:r w:rsidRPr="00D225FF">
        <w:rPr>
          <w:rFonts w:ascii="Times New Roman" w:hAnsi="Times New Roman" w:cs="Times New Roman"/>
          <w:sz w:val="28"/>
          <w:szCs w:val="28"/>
          <w:lang w:val="de-DE"/>
        </w:rPr>
        <w:t>Pneumatologie</w:t>
      </w:r>
      <w:proofErr w:type="spellEnd"/>
      <w:r w:rsidRPr="00D225FF">
        <w:rPr>
          <w:rFonts w:ascii="Times New Roman" w:hAnsi="Times New Roman" w:cs="Times New Roman"/>
          <w:sz w:val="28"/>
          <w:szCs w:val="28"/>
          <w:lang w:val="de-DE"/>
        </w:rPr>
        <w:t xml:space="preserve"> ist daher nicht losgelöst von der Christologie im Kontext der Ekklesiologie zu verstehen.</w:t>
      </w:r>
    </w:p>
    <w:p w:rsidR="00D15649" w:rsidRPr="00D225FF" w:rsidRDefault="00D15649" w:rsidP="007A79CD">
      <w:pPr>
        <w:spacing w:line="276" w:lineRule="auto"/>
        <w:ind w:firstLine="720"/>
        <w:jc w:val="both"/>
        <w:rPr>
          <w:rFonts w:ascii="Times New Roman" w:hAnsi="Times New Roman" w:cs="Times New Roman"/>
          <w:sz w:val="28"/>
          <w:szCs w:val="28"/>
          <w:lang w:val="de-DE"/>
        </w:rPr>
      </w:pPr>
      <w:r w:rsidRPr="00D225FF">
        <w:rPr>
          <w:rFonts w:ascii="Times New Roman" w:hAnsi="Times New Roman" w:cs="Times New Roman"/>
          <w:sz w:val="28"/>
          <w:szCs w:val="28"/>
          <w:lang w:val="de-DE"/>
        </w:rPr>
        <w:t xml:space="preserve">Andererseits wirkt der Heilige Geist nach der orthodoxen patristischen Tradition nicht nur in der Kirche, sondern auch in der gesamten göttlichen Ökonomie nie losgelöst und unabhängig vom Sohn. Alle drei göttlichen Personen wirken zusammen in der göttlichen Ökonomie, weil die aktive </w:t>
      </w:r>
      <w:r w:rsidR="00163EC7">
        <w:rPr>
          <w:rFonts w:ascii="Times New Roman" w:hAnsi="Times New Roman" w:cs="Times New Roman"/>
          <w:sz w:val="28"/>
          <w:szCs w:val="28"/>
          <w:lang w:val="de-DE"/>
        </w:rPr>
        <w:t>Gegenwart</w:t>
      </w:r>
      <w:r w:rsidRPr="00D225FF">
        <w:rPr>
          <w:rFonts w:ascii="Times New Roman" w:hAnsi="Times New Roman" w:cs="Times New Roman"/>
          <w:sz w:val="28"/>
          <w:szCs w:val="28"/>
          <w:lang w:val="de-DE"/>
        </w:rPr>
        <w:t xml:space="preserve"> und Energie der Heiligen Dreifaltigkeit, die sich in der Schöpfung und Geschichte manifestiert, eins ist. Jede</w:t>
      </w:r>
      <w:r w:rsidR="00564113">
        <w:rPr>
          <w:rFonts w:ascii="Times New Roman" w:hAnsi="Times New Roman" w:cs="Times New Roman"/>
          <w:sz w:val="28"/>
          <w:szCs w:val="28"/>
          <w:lang w:val="de-DE"/>
        </w:rPr>
        <w:t>r</w:t>
      </w:r>
      <w:r w:rsidRPr="00D225FF">
        <w:rPr>
          <w:rFonts w:ascii="Times New Roman" w:hAnsi="Times New Roman" w:cs="Times New Roman"/>
          <w:sz w:val="28"/>
          <w:szCs w:val="28"/>
          <w:lang w:val="de-DE"/>
        </w:rPr>
        <w:t xml:space="preserve"> </w:t>
      </w:r>
      <w:r w:rsidR="00564113">
        <w:rPr>
          <w:rFonts w:ascii="Times New Roman" w:hAnsi="Times New Roman" w:cs="Times New Roman"/>
          <w:sz w:val="28"/>
          <w:szCs w:val="28"/>
          <w:lang w:val="de-DE"/>
        </w:rPr>
        <w:t>göttlichen Person</w:t>
      </w:r>
      <w:r w:rsidRPr="00D225FF">
        <w:rPr>
          <w:rFonts w:ascii="Times New Roman" w:hAnsi="Times New Roman" w:cs="Times New Roman"/>
          <w:sz w:val="28"/>
          <w:szCs w:val="28"/>
          <w:lang w:val="de-DE"/>
        </w:rPr>
        <w:t xml:space="preserve"> kommt jedoch eine besondere Rolle bei der Manifestation </w:t>
      </w:r>
      <w:r w:rsidR="00564113">
        <w:rPr>
          <w:rFonts w:ascii="Times New Roman" w:hAnsi="Times New Roman" w:cs="Times New Roman"/>
          <w:sz w:val="28"/>
          <w:szCs w:val="28"/>
          <w:lang w:val="de-DE"/>
        </w:rPr>
        <w:t>Ihr</w:t>
      </w:r>
      <w:r w:rsidRPr="00D225FF">
        <w:rPr>
          <w:rFonts w:ascii="Times New Roman" w:hAnsi="Times New Roman" w:cs="Times New Roman"/>
          <w:sz w:val="28"/>
          <w:szCs w:val="28"/>
          <w:lang w:val="de-DE"/>
        </w:rPr>
        <w:t>es gemeinsamen Handelns zu: Der Vater als Quelle und Ursache jeder göttlichen Energie, die sich in der göttlichen Ökonomie manifestiert, leistet die Vorarbeit und bringt in dieser Hinsicht seinen Willen zum Ausdruck, die Kirche in Sein</w:t>
      </w:r>
      <w:r w:rsidR="00564113">
        <w:rPr>
          <w:rFonts w:ascii="Times New Roman" w:hAnsi="Times New Roman" w:cs="Times New Roman"/>
          <w:sz w:val="28"/>
          <w:szCs w:val="28"/>
          <w:lang w:val="de-DE"/>
        </w:rPr>
        <w:t>em</w:t>
      </w:r>
      <w:r w:rsidRPr="00D225FF">
        <w:rPr>
          <w:rFonts w:ascii="Times New Roman" w:hAnsi="Times New Roman" w:cs="Times New Roman"/>
          <w:sz w:val="28"/>
          <w:szCs w:val="28"/>
          <w:lang w:val="de-DE"/>
        </w:rPr>
        <w:t xml:space="preserve"> Sohn für die Rettung der Welt</w:t>
      </w:r>
      <w:r w:rsidR="00564113">
        <w:rPr>
          <w:rFonts w:ascii="Times New Roman" w:hAnsi="Times New Roman" w:cs="Times New Roman"/>
          <w:sz w:val="28"/>
          <w:szCs w:val="28"/>
          <w:lang w:val="de-DE"/>
        </w:rPr>
        <w:t xml:space="preserve"> zu gründen</w:t>
      </w:r>
      <w:r w:rsidRPr="00D225FF">
        <w:rPr>
          <w:rFonts w:ascii="Times New Roman" w:hAnsi="Times New Roman" w:cs="Times New Roman"/>
          <w:sz w:val="28"/>
          <w:szCs w:val="28"/>
          <w:lang w:val="de-DE"/>
        </w:rPr>
        <w:t xml:space="preserve">; der Sohn als schöpferische Ursache von allem, „durch den alles geschehen ist“, verwirklicht </w:t>
      </w:r>
      <w:r w:rsidRPr="00D225FF">
        <w:rPr>
          <w:rFonts w:ascii="Times New Roman" w:hAnsi="Times New Roman" w:cs="Times New Roman"/>
          <w:sz w:val="28"/>
          <w:szCs w:val="28"/>
          <w:lang w:val="de-DE"/>
        </w:rPr>
        <w:lastRenderedPageBreak/>
        <w:t>schöpferisch den Willen des Vaters, indem er dieses Heilswerk durch seine Menschwerdung, Kreuzigung, Auferstehung vollbringt und die Kirche durch den Heiligen Geist errichtet; der Heilige Geist seinerseits als vollkommen</w:t>
      </w:r>
      <w:r w:rsidR="00564113">
        <w:rPr>
          <w:rFonts w:ascii="Times New Roman" w:hAnsi="Times New Roman" w:cs="Times New Roman"/>
          <w:sz w:val="28"/>
          <w:szCs w:val="28"/>
          <w:lang w:val="de-DE"/>
        </w:rPr>
        <w:t>d</w:t>
      </w:r>
      <w:r w:rsidRPr="00D225FF">
        <w:rPr>
          <w:rFonts w:ascii="Times New Roman" w:hAnsi="Times New Roman" w:cs="Times New Roman"/>
          <w:sz w:val="28"/>
          <w:szCs w:val="28"/>
          <w:lang w:val="de-DE"/>
        </w:rPr>
        <w:t>e Ursache von allem vollendet das Werk des Sohnes</w:t>
      </w:r>
      <w:r w:rsidR="00564113">
        <w:rPr>
          <w:rFonts w:ascii="Times New Roman" w:hAnsi="Times New Roman" w:cs="Times New Roman"/>
          <w:sz w:val="28"/>
          <w:szCs w:val="28"/>
          <w:lang w:val="de-DE"/>
        </w:rPr>
        <w:t>,</w:t>
      </w:r>
      <w:r w:rsidRPr="00D225FF">
        <w:rPr>
          <w:rFonts w:ascii="Times New Roman" w:hAnsi="Times New Roman" w:cs="Times New Roman"/>
          <w:sz w:val="28"/>
          <w:szCs w:val="28"/>
          <w:lang w:val="de-DE"/>
        </w:rPr>
        <w:t xml:space="preserve"> </w:t>
      </w:r>
      <w:r w:rsidR="00564113">
        <w:rPr>
          <w:rFonts w:ascii="Times New Roman" w:hAnsi="Times New Roman" w:cs="Times New Roman"/>
          <w:sz w:val="28"/>
          <w:szCs w:val="28"/>
          <w:lang w:val="de-DE"/>
        </w:rPr>
        <w:t>indem er</w:t>
      </w:r>
      <w:r w:rsidRPr="00D225FF">
        <w:rPr>
          <w:rFonts w:ascii="Times New Roman" w:hAnsi="Times New Roman" w:cs="Times New Roman"/>
          <w:sz w:val="28"/>
          <w:szCs w:val="28"/>
          <w:lang w:val="de-DE"/>
        </w:rPr>
        <w:t xml:space="preserve"> durch seine aktive Gegenwart und Inspiration in der Kirche zur moralischen und geistlichen Vollkommenheit, Heiligung und Vergöttlichung der Gläubigen bei</w:t>
      </w:r>
      <w:r w:rsidR="00564113" w:rsidRPr="00D225FF">
        <w:rPr>
          <w:rFonts w:ascii="Times New Roman" w:hAnsi="Times New Roman" w:cs="Times New Roman"/>
          <w:sz w:val="28"/>
          <w:szCs w:val="28"/>
          <w:lang w:val="de-DE"/>
        </w:rPr>
        <w:t>trägt</w:t>
      </w:r>
      <w:r w:rsidR="00564113">
        <w:rPr>
          <w:rStyle w:val="FootnoteReference"/>
          <w:rFonts w:ascii="Times New Roman" w:hAnsi="Times New Roman" w:cs="Times New Roman"/>
          <w:sz w:val="28"/>
          <w:szCs w:val="28"/>
          <w:lang w:val="de-DE"/>
        </w:rPr>
        <w:t xml:space="preserve"> </w:t>
      </w:r>
      <w:r w:rsidR="00642E26">
        <w:rPr>
          <w:rStyle w:val="FootnoteReference"/>
          <w:rFonts w:ascii="Times New Roman" w:hAnsi="Times New Roman" w:cs="Times New Roman"/>
          <w:sz w:val="28"/>
          <w:szCs w:val="28"/>
          <w:lang w:val="de-DE"/>
        </w:rPr>
        <w:footnoteReference w:id="11"/>
      </w:r>
      <w:r w:rsidRPr="00D225FF">
        <w:rPr>
          <w:rFonts w:ascii="Times New Roman" w:hAnsi="Times New Roman" w:cs="Times New Roman"/>
          <w:sz w:val="28"/>
          <w:szCs w:val="28"/>
          <w:lang w:val="de-DE"/>
        </w:rPr>
        <w:t>.</w:t>
      </w:r>
    </w:p>
    <w:p w:rsidR="00EF4998" w:rsidRDefault="00D15649" w:rsidP="00564113">
      <w:pPr>
        <w:spacing w:line="276" w:lineRule="auto"/>
        <w:ind w:firstLine="720"/>
        <w:jc w:val="both"/>
        <w:rPr>
          <w:rFonts w:ascii="Times New Roman" w:hAnsi="Times New Roman" w:cs="Times New Roman"/>
          <w:sz w:val="28"/>
          <w:szCs w:val="28"/>
          <w:lang w:val="de-DE"/>
        </w:rPr>
      </w:pPr>
      <w:r w:rsidRPr="00D225FF">
        <w:rPr>
          <w:rFonts w:ascii="Times New Roman" w:hAnsi="Times New Roman" w:cs="Times New Roman"/>
          <w:sz w:val="28"/>
          <w:szCs w:val="28"/>
          <w:lang w:val="de-DE"/>
        </w:rPr>
        <w:t xml:space="preserve">Wie der Metropolit von Pergamon, Johannes </w:t>
      </w:r>
      <w:proofErr w:type="spellStart"/>
      <w:r w:rsidRPr="00D225FF">
        <w:rPr>
          <w:rFonts w:ascii="Times New Roman" w:hAnsi="Times New Roman" w:cs="Times New Roman"/>
          <w:sz w:val="28"/>
          <w:szCs w:val="28"/>
          <w:lang w:val="de-DE"/>
        </w:rPr>
        <w:t>Zizioulas</w:t>
      </w:r>
      <w:proofErr w:type="spellEnd"/>
      <w:r w:rsidRPr="00D225FF">
        <w:rPr>
          <w:rFonts w:ascii="Times New Roman" w:hAnsi="Times New Roman" w:cs="Times New Roman"/>
          <w:sz w:val="28"/>
          <w:szCs w:val="28"/>
          <w:lang w:val="de-DE"/>
        </w:rPr>
        <w:t xml:space="preserve">, in diesem Zusammenhang anmerkt und die obige patristische Position näher ausführt, ist die Kirche eine Realität, die aus der Heiligen Dreifaltigkeit, aus dem dreieinigen Gott selbst, hervorgeht. Es ist das Ergebnis des Willens des Vaters – ein Wille, der den anderen beiden Personen der Heiligen Dreifaltigkeit gemeinsam ist – und wird durch die Ökonomie Gottes verwirklicht, an der alle drei Personen der Heiligen Dreifaltigkeit beteiligt sind. Es gibt jedoch einen besonderen Beitrag jeder Person der Heiligen Dreifaltigkeit zur Verwirklichung der Kirche. Wie alles in der göttlichen Ökonomie mit dem Vater beginnt und zum Vater zurückkehrt, so hat die Kirche ihre Ursache im primären Willen des Vaters. Der Vater drückte seinen guten Willen </w:t>
      </w:r>
      <w:r w:rsidR="003951E1" w:rsidRPr="00D225FF">
        <w:rPr>
          <w:rFonts w:ascii="Times New Roman" w:hAnsi="Times New Roman" w:cs="Times New Roman"/>
          <w:sz w:val="28"/>
          <w:szCs w:val="28"/>
          <w:lang w:val="de-DE"/>
        </w:rPr>
        <w:t xml:space="preserve">aus </w:t>
      </w:r>
      <w:r w:rsidRPr="00D225FF">
        <w:rPr>
          <w:rFonts w:ascii="Times New Roman" w:hAnsi="Times New Roman" w:cs="Times New Roman"/>
          <w:sz w:val="28"/>
          <w:szCs w:val="28"/>
          <w:lang w:val="de-DE"/>
        </w:rPr>
        <w:t>(</w:t>
      </w:r>
      <w:proofErr w:type="spellStart"/>
      <w:r w:rsidRPr="00D225FF">
        <w:rPr>
          <w:rFonts w:ascii="Times New Roman" w:hAnsi="Times New Roman" w:cs="Times New Roman"/>
          <w:sz w:val="28"/>
          <w:szCs w:val="28"/>
          <w:lang w:val="de-DE"/>
        </w:rPr>
        <w:t>ηὐδόκησε</w:t>
      </w:r>
      <w:proofErr w:type="spellEnd"/>
      <w:r w:rsidRPr="00D225FF">
        <w:rPr>
          <w:rFonts w:ascii="Times New Roman" w:hAnsi="Times New Roman" w:cs="Times New Roman"/>
          <w:sz w:val="28"/>
          <w:szCs w:val="28"/>
          <w:lang w:val="de-DE"/>
        </w:rPr>
        <w:t>), die Kirche zu gründen. Mit anderen Worten wollte er die von ihm geschaffene Welt mit sich selbst vereinen, damit die Welt in Gemeinschaft mit ihm leben kann. Und diese Vereinigung der Welt mit ihm wird in der Person seines einzigge</w:t>
      </w:r>
      <w:r w:rsidR="003951E1">
        <w:rPr>
          <w:rFonts w:ascii="Times New Roman" w:hAnsi="Times New Roman" w:cs="Times New Roman"/>
          <w:sz w:val="28"/>
          <w:szCs w:val="28"/>
          <w:lang w:val="de-DE"/>
        </w:rPr>
        <w:t>boren</w:t>
      </w:r>
      <w:r w:rsidRPr="00D225FF">
        <w:rPr>
          <w:rFonts w:ascii="Times New Roman" w:hAnsi="Times New Roman" w:cs="Times New Roman"/>
          <w:sz w:val="28"/>
          <w:szCs w:val="28"/>
          <w:lang w:val="de-DE"/>
        </w:rPr>
        <w:t>en Sohnes erreicht. Der Sohn will mit (</w:t>
      </w:r>
      <w:proofErr w:type="spellStart"/>
      <w:r w:rsidRPr="00D225FF">
        <w:rPr>
          <w:rFonts w:ascii="Times New Roman" w:hAnsi="Times New Roman" w:cs="Times New Roman"/>
          <w:sz w:val="28"/>
          <w:szCs w:val="28"/>
          <w:lang w:val="de-DE"/>
        </w:rPr>
        <w:t>συνευδοκεῖ</w:t>
      </w:r>
      <w:proofErr w:type="spellEnd"/>
      <w:r w:rsidRPr="00D225FF">
        <w:rPr>
          <w:rFonts w:ascii="Times New Roman" w:hAnsi="Times New Roman" w:cs="Times New Roman"/>
          <w:sz w:val="28"/>
          <w:szCs w:val="28"/>
          <w:lang w:val="de-DE"/>
        </w:rPr>
        <w:t xml:space="preserve">), d. h. stimmt dem Willen des Vaters freiwillig zu und wird die Person, in der diese Vereinigung von Geschaffenem und </w:t>
      </w:r>
      <w:proofErr w:type="spellStart"/>
      <w:r w:rsidRPr="00D225FF">
        <w:rPr>
          <w:rFonts w:ascii="Times New Roman" w:hAnsi="Times New Roman" w:cs="Times New Roman"/>
          <w:sz w:val="28"/>
          <w:szCs w:val="28"/>
          <w:lang w:val="de-DE"/>
        </w:rPr>
        <w:t>Ungeschaffenem</w:t>
      </w:r>
      <w:proofErr w:type="spellEnd"/>
      <w:r w:rsidRPr="00D225FF">
        <w:rPr>
          <w:rFonts w:ascii="Times New Roman" w:hAnsi="Times New Roman" w:cs="Times New Roman"/>
          <w:sz w:val="28"/>
          <w:szCs w:val="28"/>
          <w:lang w:val="de-DE"/>
        </w:rPr>
        <w:t xml:space="preserve"> stattfinden wird. Der Heilige Geist hat auch seinen eigenen besonderen Beitrag zur Gründung der Kirche: die Eingliederung der Schöpfung in de</w:t>
      </w:r>
      <w:r w:rsidR="00163EC7">
        <w:rPr>
          <w:rFonts w:ascii="Times New Roman" w:hAnsi="Times New Roman" w:cs="Times New Roman"/>
          <w:sz w:val="28"/>
          <w:szCs w:val="28"/>
          <w:lang w:val="de-DE"/>
        </w:rPr>
        <w:t>n</w:t>
      </w:r>
      <w:r w:rsidRPr="00D225FF">
        <w:rPr>
          <w:rFonts w:ascii="Times New Roman" w:hAnsi="Times New Roman" w:cs="Times New Roman"/>
          <w:sz w:val="28"/>
          <w:szCs w:val="28"/>
          <w:lang w:val="de-DE"/>
        </w:rPr>
        <w:t xml:space="preserve"> Sohn zu ermöglichen, indem er der Schöpfung durch seine Gegenwart die Möglichkeit bietet, ihre Grenzen zu überschreiten, </w:t>
      </w:r>
      <w:r w:rsidR="00EF4998" w:rsidRPr="00EF4998">
        <w:rPr>
          <w:rFonts w:ascii="Times New Roman" w:hAnsi="Times New Roman" w:cs="Times New Roman"/>
          <w:sz w:val="28"/>
          <w:szCs w:val="28"/>
          <w:lang w:val="de-DE"/>
        </w:rPr>
        <w:t>um sie zu ermöglichen</w:t>
      </w:r>
      <w:r w:rsidR="00EF4998">
        <w:rPr>
          <w:rFonts w:ascii="Times New Roman" w:hAnsi="Times New Roman" w:cs="Times New Roman"/>
          <w:sz w:val="28"/>
          <w:szCs w:val="28"/>
          <w:lang w:val="de-DE"/>
        </w:rPr>
        <w:t>,</w:t>
      </w:r>
      <w:r w:rsidR="00EF4998" w:rsidRPr="00EF4998">
        <w:rPr>
          <w:rFonts w:ascii="Times New Roman" w:hAnsi="Times New Roman" w:cs="Times New Roman"/>
          <w:sz w:val="28"/>
          <w:szCs w:val="28"/>
          <w:lang w:val="de-DE"/>
        </w:rPr>
        <w:t xml:space="preserve"> in den Sohn einverleibt </w:t>
      </w:r>
      <w:r w:rsidR="00EF4998">
        <w:rPr>
          <w:rFonts w:ascii="Times New Roman" w:hAnsi="Times New Roman" w:cs="Times New Roman"/>
          <w:sz w:val="28"/>
          <w:szCs w:val="28"/>
          <w:lang w:val="de-DE"/>
        </w:rPr>
        <w:t xml:space="preserve">zu </w:t>
      </w:r>
      <w:r w:rsidR="00EF4998" w:rsidRPr="00EF4998">
        <w:rPr>
          <w:rFonts w:ascii="Times New Roman" w:hAnsi="Times New Roman" w:cs="Times New Roman"/>
          <w:sz w:val="28"/>
          <w:szCs w:val="28"/>
          <w:lang w:val="de-DE"/>
        </w:rPr>
        <w:t xml:space="preserve">werden und auf diese Weise </w:t>
      </w:r>
      <w:r w:rsidR="00EF4998">
        <w:rPr>
          <w:rFonts w:ascii="Times New Roman" w:hAnsi="Times New Roman" w:cs="Times New Roman"/>
          <w:sz w:val="28"/>
          <w:szCs w:val="28"/>
          <w:lang w:val="de-DE"/>
        </w:rPr>
        <w:t>ihr</w:t>
      </w:r>
      <w:r w:rsidR="00EF4998" w:rsidRPr="00EF4998">
        <w:rPr>
          <w:rFonts w:ascii="Times New Roman" w:hAnsi="Times New Roman" w:cs="Times New Roman"/>
          <w:sz w:val="28"/>
          <w:szCs w:val="28"/>
          <w:lang w:val="de-DE"/>
        </w:rPr>
        <w:t xml:space="preserve">e Vergöttlichung </w:t>
      </w:r>
      <w:r w:rsidR="00EF4998">
        <w:rPr>
          <w:rFonts w:ascii="Times New Roman" w:hAnsi="Times New Roman" w:cs="Times New Roman"/>
          <w:sz w:val="28"/>
          <w:szCs w:val="28"/>
          <w:lang w:val="de-DE"/>
        </w:rPr>
        <w:t xml:space="preserve">zu </w:t>
      </w:r>
      <w:r w:rsidR="00EF4998" w:rsidRPr="00EF4998">
        <w:rPr>
          <w:rFonts w:ascii="Times New Roman" w:hAnsi="Times New Roman" w:cs="Times New Roman"/>
          <w:sz w:val="28"/>
          <w:szCs w:val="28"/>
          <w:lang w:val="de-DE"/>
        </w:rPr>
        <w:t>erreichen.</w:t>
      </w:r>
    </w:p>
    <w:p w:rsidR="00620CE0" w:rsidRPr="00D225FF" w:rsidRDefault="00D15649" w:rsidP="00620CE0">
      <w:pPr>
        <w:spacing w:line="276" w:lineRule="auto"/>
        <w:ind w:firstLine="720"/>
        <w:jc w:val="both"/>
        <w:rPr>
          <w:rFonts w:ascii="Times New Roman" w:hAnsi="Times New Roman" w:cs="Times New Roman"/>
          <w:sz w:val="28"/>
          <w:szCs w:val="28"/>
          <w:lang w:val="de-DE"/>
        </w:rPr>
      </w:pPr>
      <w:r w:rsidRPr="00D225FF">
        <w:rPr>
          <w:rFonts w:ascii="Times New Roman" w:hAnsi="Times New Roman" w:cs="Times New Roman"/>
          <w:sz w:val="28"/>
          <w:szCs w:val="28"/>
          <w:lang w:val="de-DE"/>
        </w:rPr>
        <w:lastRenderedPageBreak/>
        <w:t xml:space="preserve">Dies liegt daran, dass die Schöpfung nicht nur wegen ihres Sündenfalls, sondern vor allem wegen ihrer endlichen ontologischen Grenzen nicht von selbst in den Sohn aufgenommen werden und in Gemeinschaft mit Gott kommen kann. </w:t>
      </w:r>
      <w:r w:rsidR="006D4D33">
        <w:rPr>
          <w:rFonts w:ascii="Times New Roman" w:hAnsi="Times New Roman" w:cs="Times New Roman"/>
          <w:sz w:val="28"/>
          <w:szCs w:val="28"/>
          <w:lang w:val="de-DE"/>
        </w:rPr>
        <w:t>Sie</w:t>
      </w:r>
      <w:r w:rsidRPr="00D225FF">
        <w:rPr>
          <w:rFonts w:ascii="Times New Roman" w:hAnsi="Times New Roman" w:cs="Times New Roman"/>
          <w:sz w:val="28"/>
          <w:szCs w:val="28"/>
          <w:lang w:val="de-DE"/>
        </w:rPr>
        <w:t xml:space="preserve"> muss </w:t>
      </w:r>
      <w:r w:rsidR="00EF4998">
        <w:rPr>
          <w:rFonts w:ascii="Times New Roman" w:hAnsi="Times New Roman" w:cs="Times New Roman"/>
          <w:sz w:val="28"/>
          <w:szCs w:val="28"/>
          <w:lang w:val="de-DE"/>
        </w:rPr>
        <w:t>ihr</w:t>
      </w:r>
      <w:r w:rsidRPr="00D225FF">
        <w:rPr>
          <w:rFonts w:ascii="Times New Roman" w:hAnsi="Times New Roman" w:cs="Times New Roman"/>
          <w:sz w:val="28"/>
          <w:szCs w:val="28"/>
          <w:lang w:val="de-DE"/>
        </w:rPr>
        <w:t xml:space="preserve">e Grenzen überwinden, damit </w:t>
      </w:r>
      <w:r w:rsidR="006D4D33">
        <w:rPr>
          <w:rFonts w:ascii="Times New Roman" w:hAnsi="Times New Roman" w:cs="Times New Roman"/>
          <w:sz w:val="28"/>
          <w:szCs w:val="28"/>
          <w:lang w:val="de-DE"/>
        </w:rPr>
        <w:t>sie</w:t>
      </w:r>
      <w:r w:rsidRPr="00D225FF">
        <w:rPr>
          <w:rFonts w:ascii="Times New Roman" w:hAnsi="Times New Roman" w:cs="Times New Roman"/>
          <w:sz w:val="28"/>
          <w:szCs w:val="28"/>
          <w:lang w:val="de-DE"/>
        </w:rPr>
        <w:t xml:space="preserve"> als endliches Wesen in den </w:t>
      </w:r>
      <w:proofErr w:type="spellStart"/>
      <w:r w:rsidRPr="00D225FF">
        <w:rPr>
          <w:rFonts w:ascii="Times New Roman" w:hAnsi="Times New Roman" w:cs="Times New Roman"/>
          <w:sz w:val="28"/>
          <w:szCs w:val="28"/>
          <w:lang w:val="de-DE"/>
        </w:rPr>
        <w:t>ungeschaffenen</w:t>
      </w:r>
      <w:proofErr w:type="spellEnd"/>
      <w:r w:rsidRPr="00D225FF">
        <w:rPr>
          <w:rFonts w:ascii="Times New Roman" w:hAnsi="Times New Roman" w:cs="Times New Roman"/>
          <w:sz w:val="28"/>
          <w:szCs w:val="28"/>
          <w:lang w:val="de-DE"/>
        </w:rPr>
        <w:t xml:space="preserve"> und unendlichen Gott eindringen und mit ihm kommunizieren kann. Und das geschieht durch den besonderen Beitrag des Heiligen Geistes. Kurz gesagt, die Kirche ist Teil dieses trinitarischen Plans, </w:t>
      </w:r>
      <w:r w:rsidR="00620CE0" w:rsidRPr="00620CE0">
        <w:rPr>
          <w:rFonts w:ascii="Times New Roman" w:hAnsi="Times New Roman" w:cs="Times New Roman"/>
          <w:sz w:val="28"/>
          <w:szCs w:val="28"/>
          <w:lang w:val="de-DE"/>
        </w:rPr>
        <w:t xml:space="preserve">nach dem sich der Vater für </w:t>
      </w:r>
      <w:r w:rsidR="00620CE0">
        <w:rPr>
          <w:rFonts w:ascii="Times New Roman" w:hAnsi="Times New Roman" w:cs="Times New Roman"/>
          <w:sz w:val="28"/>
          <w:szCs w:val="28"/>
          <w:lang w:val="de-DE"/>
        </w:rPr>
        <w:t>ihr</w:t>
      </w:r>
      <w:r w:rsidR="00620CE0" w:rsidRPr="00620CE0">
        <w:rPr>
          <w:rFonts w:ascii="Times New Roman" w:hAnsi="Times New Roman" w:cs="Times New Roman"/>
          <w:sz w:val="28"/>
          <w:szCs w:val="28"/>
          <w:lang w:val="de-DE"/>
        </w:rPr>
        <w:t>e Gründung „erniedrigt“</w:t>
      </w:r>
      <w:r w:rsidRPr="00D225FF">
        <w:rPr>
          <w:rFonts w:ascii="Times New Roman" w:hAnsi="Times New Roman" w:cs="Times New Roman"/>
          <w:sz w:val="28"/>
          <w:szCs w:val="28"/>
          <w:lang w:val="de-DE"/>
        </w:rPr>
        <w:t xml:space="preserve">; der Sohn bietet sich für die Einverleibung der Schöpfung und ihre Gemeinschaft mit Gott an, und der Heilige Geist erlöst die Schöpfung von den Grenzen und </w:t>
      </w:r>
      <w:r w:rsidR="006D4D33" w:rsidRPr="006D4D33">
        <w:rPr>
          <w:rFonts w:ascii="Times New Roman" w:hAnsi="Times New Roman" w:cs="Times New Roman"/>
          <w:sz w:val="28"/>
          <w:szCs w:val="28"/>
          <w:lang w:val="de-DE"/>
        </w:rPr>
        <w:t>Einschränkungen</w:t>
      </w:r>
      <w:r w:rsidRPr="00D225FF">
        <w:rPr>
          <w:rFonts w:ascii="Times New Roman" w:hAnsi="Times New Roman" w:cs="Times New Roman"/>
          <w:sz w:val="28"/>
          <w:szCs w:val="28"/>
          <w:lang w:val="de-DE"/>
        </w:rPr>
        <w:t xml:space="preserve"> ihre</w:t>
      </w:r>
      <w:r w:rsidR="006D4D33">
        <w:rPr>
          <w:rFonts w:ascii="Times New Roman" w:hAnsi="Times New Roman" w:cs="Times New Roman"/>
          <w:sz w:val="28"/>
          <w:szCs w:val="28"/>
          <w:lang w:val="de-DE"/>
        </w:rPr>
        <w:t>r</w:t>
      </w:r>
      <w:r w:rsidRPr="00D225FF">
        <w:rPr>
          <w:rFonts w:ascii="Times New Roman" w:hAnsi="Times New Roman" w:cs="Times New Roman"/>
          <w:sz w:val="28"/>
          <w:szCs w:val="28"/>
          <w:lang w:val="de-DE"/>
        </w:rPr>
        <w:t xml:space="preserve"> </w:t>
      </w:r>
      <w:r w:rsidR="006D4D33">
        <w:rPr>
          <w:rFonts w:ascii="Times New Roman" w:hAnsi="Times New Roman" w:cs="Times New Roman"/>
          <w:sz w:val="28"/>
          <w:szCs w:val="28"/>
          <w:lang w:val="de-DE"/>
        </w:rPr>
        <w:t>Natur</w:t>
      </w:r>
      <w:r w:rsidRPr="00D225FF">
        <w:rPr>
          <w:rFonts w:ascii="Times New Roman" w:hAnsi="Times New Roman" w:cs="Times New Roman"/>
          <w:sz w:val="28"/>
          <w:szCs w:val="28"/>
          <w:lang w:val="de-DE"/>
        </w:rPr>
        <w:t xml:space="preserve">, um ihre Einverleibung </w:t>
      </w:r>
      <w:r w:rsidR="005B51DE" w:rsidRPr="005B51DE">
        <w:rPr>
          <w:rFonts w:ascii="Times New Roman" w:hAnsi="Times New Roman" w:cs="Times New Roman"/>
          <w:sz w:val="28"/>
          <w:szCs w:val="28"/>
          <w:lang w:val="de-DE"/>
        </w:rPr>
        <w:t>in den Sohn und ihre Gemeinschaft mit Gott zu erreichen, die für ihre Vergöttlichung notwendig ist</w:t>
      </w:r>
      <w:r w:rsidR="00642E26">
        <w:rPr>
          <w:rStyle w:val="FootnoteReference"/>
          <w:rFonts w:ascii="Times New Roman" w:hAnsi="Times New Roman" w:cs="Times New Roman"/>
          <w:sz w:val="28"/>
          <w:szCs w:val="28"/>
          <w:lang w:val="de-DE"/>
        </w:rPr>
        <w:footnoteReference w:id="12"/>
      </w:r>
      <w:r w:rsidRPr="00D225FF">
        <w:rPr>
          <w:rFonts w:ascii="Times New Roman" w:hAnsi="Times New Roman" w:cs="Times New Roman"/>
          <w:sz w:val="28"/>
          <w:szCs w:val="28"/>
          <w:lang w:val="de-DE"/>
        </w:rPr>
        <w:t>. Aus diesem Grund glauben wir, dass es kein Zufall ist, dass bei jeder eucharistischen Versammlung der Heilige Geist vom Bischof oder vom Presbyter angerufen wird, um herabzusteigen und das dargebrachte Brot und den Wein in Leib und Blut Christi zu verwandeln, damit die Gläubigen, die sie teilen, in Christus einverleibt und lebendige Glieder seines Leibes, d.</w:t>
      </w:r>
      <w:r w:rsidR="00D225FF" w:rsidRPr="00D225FF">
        <w:rPr>
          <w:rFonts w:ascii="Times New Roman" w:hAnsi="Times New Roman" w:cs="Times New Roman"/>
          <w:sz w:val="28"/>
          <w:szCs w:val="28"/>
          <w:lang w:val="de-DE"/>
        </w:rPr>
        <w:t>h. der Kirche</w:t>
      </w:r>
      <w:r w:rsidR="005B51DE">
        <w:rPr>
          <w:rFonts w:ascii="Times New Roman" w:hAnsi="Times New Roman" w:cs="Times New Roman"/>
          <w:sz w:val="28"/>
          <w:szCs w:val="28"/>
          <w:lang w:val="de-DE"/>
        </w:rPr>
        <w:t xml:space="preserve">, </w:t>
      </w:r>
      <w:r w:rsidR="00620CE0" w:rsidRPr="00D225FF">
        <w:rPr>
          <w:rFonts w:ascii="Times New Roman" w:hAnsi="Times New Roman" w:cs="Times New Roman"/>
          <w:sz w:val="28"/>
          <w:szCs w:val="28"/>
          <w:lang w:val="de-DE"/>
        </w:rPr>
        <w:t>werden</w:t>
      </w:r>
      <w:r w:rsidR="00D225FF" w:rsidRPr="00D225FF">
        <w:rPr>
          <w:rFonts w:ascii="Times New Roman" w:hAnsi="Times New Roman" w:cs="Times New Roman"/>
          <w:sz w:val="28"/>
          <w:szCs w:val="28"/>
          <w:lang w:val="de-DE"/>
        </w:rPr>
        <w:t>.</w:t>
      </w:r>
    </w:p>
    <w:p w:rsidR="00D15649" w:rsidRPr="00D225FF" w:rsidRDefault="00D15649" w:rsidP="005B51DE">
      <w:pPr>
        <w:spacing w:line="276" w:lineRule="auto"/>
        <w:ind w:firstLine="720"/>
        <w:jc w:val="both"/>
        <w:rPr>
          <w:rFonts w:ascii="Times New Roman" w:hAnsi="Times New Roman" w:cs="Times New Roman"/>
          <w:sz w:val="28"/>
          <w:szCs w:val="28"/>
          <w:lang w:val="de-DE"/>
        </w:rPr>
      </w:pPr>
      <w:r w:rsidRPr="00D225FF">
        <w:rPr>
          <w:rFonts w:ascii="Times New Roman" w:hAnsi="Times New Roman" w:cs="Times New Roman"/>
          <w:sz w:val="28"/>
          <w:szCs w:val="28"/>
          <w:lang w:val="de-DE"/>
        </w:rPr>
        <w:t xml:space="preserve">An dieser Stelle ist eine wichtige Klarstellung hervorzuheben: Nach der orthodoxen Theologie bezieht sich diese Anrufung nicht nur auf die </w:t>
      </w:r>
      <w:proofErr w:type="spellStart"/>
      <w:r w:rsidRPr="00D225FF">
        <w:rPr>
          <w:rFonts w:ascii="Times New Roman" w:hAnsi="Times New Roman" w:cs="Times New Roman"/>
          <w:sz w:val="28"/>
          <w:szCs w:val="28"/>
          <w:lang w:val="de-DE"/>
        </w:rPr>
        <w:t>Herabkunft</w:t>
      </w:r>
      <w:proofErr w:type="spellEnd"/>
      <w:r w:rsidRPr="00D225FF">
        <w:rPr>
          <w:rFonts w:ascii="Times New Roman" w:hAnsi="Times New Roman" w:cs="Times New Roman"/>
          <w:sz w:val="28"/>
          <w:szCs w:val="28"/>
          <w:lang w:val="de-DE"/>
        </w:rPr>
        <w:t xml:space="preserve"> und Wirkung des Heiligen Geistes auf die dargebr</w:t>
      </w:r>
      <w:r w:rsidR="00F9405D">
        <w:rPr>
          <w:rFonts w:ascii="Times New Roman" w:hAnsi="Times New Roman" w:cs="Times New Roman"/>
          <w:sz w:val="28"/>
          <w:szCs w:val="28"/>
          <w:lang w:val="de-DE"/>
        </w:rPr>
        <w:t xml:space="preserve">achten Gaben von Brot und Wein, </w:t>
      </w:r>
      <w:r w:rsidRPr="00D225FF">
        <w:rPr>
          <w:rFonts w:ascii="Times New Roman" w:hAnsi="Times New Roman" w:cs="Times New Roman"/>
          <w:sz w:val="28"/>
          <w:szCs w:val="28"/>
          <w:lang w:val="de-DE"/>
        </w:rPr>
        <w:t xml:space="preserve">als ob ihre </w:t>
      </w:r>
      <w:r w:rsidR="00515014">
        <w:rPr>
          <w:rFonts w:ascii="Times New Roman" w:hAnsi="Times New Roman" w:cs="Times New Roman"/>
          <w:sz w:val="28"/>
          <w:szCs w:val="28"/>
          <w:lang w:val="de-DE"/>
        </w:rPr>
        <w:t>Um</w:t>
      </w:r>
      <w:r w:rsidRPr="00D225FF">
        <w:rPr>
          <w:rFonts w:ascii="Times New Roman" w:hAnsi="Times New Roman" w:cs="Times New Roman"/>
          <w:sz w:val="28"/>
          <w:szCs w:val="28"/>
          <w:lang w:val="de-DE"/>
        </w:rPr>
        <w:t xml:space="preserve">wandlung in Leib und Blut Christi sozusagen auf </w:t>
      </w:r>
      <w:r w:rsidR="00515014">
        <w:rPr>
          <w:rFonts w:ascii="Times New Roman" w:hAnsi="Times New Roman" w:cs="Times New Roman"/>
          <w:sz w:val="28"/>
          <w:szCs w:val="28"/>
          <w:lang w:val="de-DE"/>
        </w:rPr>
        <w:t xml:space="preserve">eine </w:t>
      </w:r>
      <w:r w:rsidRPr="00D225FF">
        <w:rPr>
          <w:rFonts w:ascii="Times New Roman" w:hAnsi="Times New Roman" w:cs="Times New Roman"/>
          <w:sz w:val="28"/>
          <w:szCs w:val="28"/>
          <w:lang w:val="de-DE"/>
        </w:rPr>
        <w:t xml:space="preserve">magische Weise </w:t>
      </w:r>
      <w:r w:rsidR="00A13018">
        <w:rPr>
          <w:rFonts w:ascii="Times New Roman" w:hAnsi="Times New Roman" w:cs="Times New Roman"/>
          <w:sz w:val="28"/>
          <w:szCs w:val="28"/>
          <w:lang w:val="de-DE"/>
        </w:rPr>
        <w:t>geschieht</w:t>
      </w:r>
      <w:r w:rsidRPr="00D225FF">
        <w:rPr>
          <w:rFonts w:ascii="Times New Roman" w:hAnsi="Times New Roman" w:cs="Times New Roman"/>
          <w:sz w:val="28"/>
          <w:szCs w:val="28"/>
          <w:lang w:val="de-DE"/>
        </w:rPr>
        <w:t>, d</w:t>
      </w:r>
      <w:r w:rsidR="00642E26">
        <w:rPr>
          <w:rFonts w:ascii="Times New Roman" w:hAnsi="Times New Roman" w:cs="Times New Roman"/>
          <w:sz w:val="28"/>
          <w:szCs w:val="28"/>
          <w:lang w:val="de-DE"/>
        </w:rPr>
        <w:t>.</w:t>
      </w:r>
      <w:r w:rsidRPr="00D225FF">
        <w:rPr>
          <w:rFonts w:ascii="Times New Roman" w:hAnsi="Times New Roman" w:cs="Times New Roman"/>
          <w:sz w:val="28"/>
          <w:szCs w:val="28"/>
          <w:lang w:val="de-DE"/>
        </w:rPr>
        <w:t>h</w:t>
      </w:r>
      <w:r w:rsidR="00642E26">
        <w:rPr>
          <w:rFonts w:ascii="Times New Roman" w:hAnsi="Times New Roman" w:cs="Times New Roman"/>
          <w:sz w:val="28"/>
          <w:szCs w:val="28"/>
          <w:lang w:val="de-DE"/>
        </w:rPr>
        <w:t>.</w:t>
      </w:r>
      <w:r w:rsidRPr="00D225FF">
        <w:rPr>
          <w:rFonts w:ascii="Times New Roman" w:hAnsi="Times New Roman" w:cs="Times New Roman"/>
          <w:sz w:val="28"/>
          <w:szCs w:val="28"/>
          <w:lang w:val="de-DE"/>
        </w:rPr>
        <w:t xml:space="preserve"> unabhängig von der geistl</w:t>
      </w:r>
      <w:r w:rsidR="00845586">
        <w:rPr>
          <w:rFonts w:ascii="Times New Roman" w:hAnsi="Times New Roman" w:cs="Times New Roman"/>
          <w:sz w:val="28"/>
          <w:szCs w:val="28"/>
          <w:lang w:val="de-DE"/>
        </w:rPr>
        <w:t>ichen Beteiligung der Gläubigen</w:t>
      </w:r>
      <w:r w:rsidRPr="00D225FF">
        <w:rPr>
          <w:rFonts w:ascii="Times New Roman" w:hAnsi="Times New Roman" w:cs="Times New Roman"/>
          <w:sz w:val="28"/>
          <w:szCs w:val="28"/>
          <w:lang w:val="de-DE"/>
        </w:rPr>
        <w:t>. Im Gegenteil</w:t>
      </w:r>
      <w:r w:rsidR="00A13018">
        <w:rPr>
          <w:rFonts w:ascii="Times New Roman" w:hAnsi="Times New Roman" w:cs="Times New Roman"/>
          <w:sz w:val="28"/>
          <w:szCs w:val="28"/>
          <w:lang w:val="de-DE"/>
        </w:rPr>
        <w:t>;</w:t>
      </w:r>
      <w:r w:rsidRPr="00D225FF">
        <w:rPr>
          <w:rFonts w:ascii="Times New Roman" w:hAnsi="Times New Roman" w:cs="Times New Roman"/>
          <w:sz w:val="28"/>
          <w:szCs w:val="28"/>
          <w:lang w:val="de-DE"/>
        </w:rPr>
        <w:t xml:space="preserve"> in dieser Anrufung wird auch auf die </w:t>
      </w:r>
      <w:proofErr w:type="spellStart"/>
      <w:r w:rsidRPr="00D225FF">
        <w:rPr>
          <w:rFonts w:ascii="Times New Roman" w:hAnsi="Times New Roman" w:cs="Times New Roman"/>
          <w:sz w:val="28"/>
          <w:szCs w:val="28"/>
          <w:lang w:val="de-DE"/>
        </w:rPr>
        <w:t>Herabkunft</w:t>
      </w:r>
      <w:proofErr w:type="spellEnd"/>
      <w:r w:rsidRPr="00D225FF">
        <w:rPr>
          <w:rFonts w:ascii="Times New Roman" w:hAnsi="Times New Roman" w:cs="Times New Roman"/>
          <w:sz w:val="28"/>
          <w:szCs w:val="28"/>
          <w:lang w:val="de-DE"/>
        </w:rPr>
        <w:t xml:space="preserve"> und Wirkung des Heiligen Geistes auf alle Mitglieder der eucharistischen örtlichen Versammlung hingewiesen</w:t>
      </w:r>
      <w:r w:rsidR="00642E26">
        <w:rPr>
          <w:rStyle w:val="FootnoteReference"/>
          <w:rFonts w:ascii="Times New Roman" w:hAnsi="Times New Roman" w:cs="Times New Roman"/>
          <w:sz w:val="28"/>
          <w:szCs w:val="28"/>
          <w:lang w:val="de-DE"/>
        </w:rPr>
        <w:footnoteReference w:id="13"/>
      </w:r>
      <w:r w:rsidRPr="00D225FF">
        <w:rPr>
          <w:rFonts w:ascii="Times New Roman" w:hAnsi="Times New Roman" w:cs="Times New Roman"/>
          <w:sz w:val="28"/>
          <w:szCs w:val="28"/>
          <w:lang w:val="de-DE"/>
        </w:rPr>
        <w:t xml:space="preserve">. Und dies ist durchaus vernünftig, denn der Heilige Geist ist es, der die Gläubigen durch die Heiligung und die </w:t>
      </w:r>
      <w:r w:rsidR="00515014">
        <w:rPr>
          <w:rFonts w:ascii="Times New Roman" w:hAnsi="Times New Roman" w:cs="Times New Roman"/>
          <w:sz w:val="28"/>
          <w:szCs w:val="28"/>
          <w:lang w:val="de-DE"/>
        </w:rPr>
        <w:t>Umw</w:t>
      </w:r>
      <w:r w:rsidRPr="00D225FF">
        <w:rPr>
          <w:rFonts w:ascii="Times New Roman" w:hAnsi="Times New Roman" w:cs="Times New Roman"/>
          <w:sz w:val="28"/>
          <w:szCs w:val="28"/>
          <w:lang w:val="de-DE"/>
        </w:rPr>
        <w:t xml:space="preserve">andlung von Brot und Wein in Leib und Blut Christi sowie durch sein Kommen zu ihnen befähigt, eucharistisch in Christus einverleibt zu werden und damit Kirche zu werden. </w:t>
      </w:r>
      <w:r w:rsidR="00B66FA8" w:rsidRPr="00B66FA8">
        <w:rPr>
          <w:rFonts w:ascii="Times New Roman" w:hAnsi="Times New Roman" w:cs="Times New Roman"/>
          <w:sz w:val="28"/>
          <w:szCs w:val="28"/>
          <w:lang w:val="de-DE"/>
        </w:rPr>
        <w:t xml:space="preserve">Deshalb wird in der </w:t>
      </w:r>
      <w:r w:rsidR="00B66FA8" w:rsidRPr="00B66FA8">
        <w:rPr>
          <w:rFonts w:ascii="Times New Roman" w:hAnsi="Times New Roman" w:cs="Times New Roman"/>
          <w:sz w:val="28"/>
          <w:szCs w:val="28"/>
          <w:lang w:val="de-DE"/>
        </w:rPr>
        <w:lastRenderedPageBreak/>
        <w:t>orthodoxen Theologie</w:t>
      </w:r>
      <w:r w:rsidR="00B66FA8">
        <w:rPr>
          <w:rFonts w:ascii="Times New Roman" w:hAnsi="Times New Roman" w:cs="Times New Roman"/>
          <w:sz w:val="28"/>
          <w:szCs w:val="28"/>
          <w:lang w:val="de-DE"/>
        </w:rPr>
        <w:t>,</w:t>
      </w:r>
      <w:r w:rsidR="00B66FA8" w:rsidRPr="00B66FA8">
        <w:rPr>
          <w:rFonts w:ascii="Times New Roman" w:hAnsi="Times New Roman" w:cs="Times New Roman"/>
          <w:sz w:val="28"/>
          <w:szCs w:val="28"/>
          <w:lang w:val="de-DE"/>
        </w:rPr>
        <w:t xml:space="preserve"> </w:t>
      </w:r>
      <w:r w:rsidR="00B66FA8">
        <w:rPr>
          <w:rFonts w:ascii="Times New Roman" w:hAnsi="Times New Roman" w:cs="Times New Roman"/>
          <w:sz w:val="28"/>
          <w:szCs w:val="28"/>
          <w:lang w:val="de-DE"/>
        </w:rPr>
        <w:t xml:space="preserve">besonders </w:t>
      </w:r>
      <w:r w:rsidR="00B66FA8" w:rsidRPr="00D225FF">
        <w:rPr>
          <w:rFonts w:ascii="Times New Roman" w:hAnsi="Times New Roman" w:cs="Times New Roman"/>
          <w:sz w:val="28"/>
          <w:szCs w:val="28"/>
          <w:lang w:val="de-DE"/>
        </w:rPr>
        <w:t>im Rahmen der sogenannten „Eucharistischen Ekklesiologie“</w:t>
      </w:r>
      <w:r w:rsidR="00B66FA8">
        <w:rPr>
          <w:rFonts w:ascii="Times New Roman" w:hAnsi="Times New Roman" w:cs="Times New Roman"/>
          <w:sz w:val="28"/>
          <w:szCs w:val="28"/>
          <w:lang w:val="de-DE"/>
        </w:rPr>
        <w:t xml:space="preserve">, </w:t>
      </w:r>
      <w:r w:rsidR="00B66FA8" w:rsidRPr="00D225FF">
        <w:rPr>
          <w:rFonts w:ascii="Times New Roman" w:hAnsi="Times New Roman" w:cs="Times New Roman"/>
          <w:sz w:val="28"/>
          <w:szCs w:val="28"/>
          <w:lang w:val="de-DE"/>
        </w:rPr>
        <w:t>sowohl d</w:t>
      </w:r>
      <w:r w:rsidR="00A13018">
        <w:rPr>
          <w:rFonts w:ascii="Times New Roman" w:hAnsi="Times New Roman" w:cs="Times New Roman"/>
          <w:sz w:val="28"/>
          <w:szCs w:val="28"/>
          <w:lang w:val="de-DE"/>
        </w:rPr>
        <w:t>ie</w:t>
      </w:r>
      <w:r w:rsidR="00B66FA8" w:rsidRPr="00D225FF">
        <w:rPr>
          <w:rFonts w:ascii="Times New Roman" w:hAnsi="Times New Roman" w:cs="Times New Roman"/>
          <w:sz w:val="28"/>
          <w:szCs w:val="28"/>
          <w:lang w:val="de-DE"/>
        </w:rPr>
        <w:t xml:space="preserve"> entscheidende </w:t>
      </w:r>
      <w:r w:rsidR="00A13018">
        <w:rPr>
          <w:rFonts w:ascii="Times New Roman" w:hAnsi="Times New Roman" w:cs="Times New Roman"/>
          <w:sz w:val="28"/>
          <w:szCs w:val="28"/>
          <w:lang w:val="de-DE"/>
        </w:rPr>
        <w:t>Rolle</w:t>
      </w:r>
      <w:r w:rsidR="00B66FA8" w:rsidRPr="00D225FF">
        <w:rPr>
          <w:rFonts w:ascii="Times New Roman" w:hAnsi="Times New Roman" w:cs="Times New Roman"/>
          <w:sz w:val="28"/>
          <w:szCs w:val="28"/>
          <w:lang w:val="de-DE"/>
        </w:rPr>
        <w:t xml:space="preserve"> des Heiligen Geistes als auch die entscheidende Bedeutung der Göttlichen Eucharistie</w:t>
      </w:r>
      <w:r w:rsidR="00B66FA8" w:rsidRPr="00B66FA8">
        <w:rPr>
          <w:rFonts w:ascii="Times New Roman" w:hAnsi="Times New Roman" w:cs="Times New Roman"/>
          <w:sz w:val="28"/>
          <w:szCs w:val="28"/>
          <w:lang w:val="de-DE"/>
        </w:rPr>
        <w:t xml:space="preserve"> im Hinblick auf die Gründung der Kirche mit Nachdruck </w:t>
      </w:r>
      <w:r w:rsidRPr="00D225FF">
        <w:rPr>
          <w:rFonts w:ascii="Times New Roman" w:hAnsi="Times New Roman" w:cs="Times New Roman"/>
          <w:sz w:val="28"/>
          <w:szCs w:val="28"/>
          <w:lang w:val="de-DE"/>
        </w:rPr>
        <w:t>betont</w:t>
      </w:r>
      <w:r w:rsidR="00642E26">
        <w:rPr>
          <w:rStyle w:val="FootnoteReference"/>
          <w:rFonts w:ascii="Times New Roman" w:hAnsi="Times New Roman" w:cs="Times New Roman"/>
          <w:sz w:val="28"/>
          <w:szCs w:val="28"/>
          <w:lang w:val="de-DE"/>
        </w:rPr>
        <w:footnoteReference w:id="14"/>
      </w:r>
      <w:r w:rsidRPr="00D225FF">
        <w:rPr>
          <w:rFonts w:ascii="Times New Roman" w:hAnsi="Times New Roman" w:cs="Times New Roman"/>
          <w:sz w:val="28"/>
          <w:szCs w:val="28"/>
          <w:lang w:val="de-DE"/>
        </w:rPr>
        <w:t>.</w:t>
      </w:r>
    </w:p>
    <w:p w:rsidR="00D15649" w:rsidRPr="00D225FF" w:rsidRDefault="00E979B3" w:rsidP="00EC4132">
      <w:pPr>
        <w:spacing w:line="276" w:lineRule="auto"/>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t>Demnach</w:t>
      </w:r>
      <w:r w:rsidRPr="00E979B3">
        <w:rPr>
          <w:rFonts w:ascii="Times New Roman" w:hAnsi="Times New Roman" w:cs="Times New Roman"/>
          <w:sz w:val="28"/>
          <w:szCs w:val="28"/>
          <w:lang w:val="de-DE"/>
        </w:rPr>
        <w:t xml:space="preserve"> ist die Kirche nicht das Werk einer einzigen göttlichen Person, </w:t>
      </w:r>
      <w:r w:rsidR="00D15649" w:rsidRPr="00D225FF">
        <w:rPr>
          <w:rFonts w:ascii="Times New Roman" w:hAnsi="Times New Roman" w:cs="Times New Roman"/>
          <w:sz w:val="28"/>
          <w:szCs w:val="28"/>
          <w:lang w:val="de-DE"/>
        </w:rPr>
        <w:t xml:space="preserve">sondern aller drei Personen der Heiligen Dreifaltigkeit. </w:t>
      </w:r>
      <w:r>
        <w:rPr>
          <w:rFonts w:ascii="Times New Roman" w:hAnsi="Times New Roman" w:cs="Times New Roman"/>
          <w:sz w:val="28"/>
          <w:szCs w:val="28"/>
          <w:lang w:val="de-DE"/>
        </w:rPr>
        <w:t>In diesem Sinne</w:t>
      </w:r>
      <w:r w:rsidR="00D15649" w:rsidRPr="00D225FF">
        <w:rPr>
          <w:rFonts w:ascii="Times New Roman" w:hAnsi="Times New Roman" w:cs="Times New Roman"/>
          <w:sz w:val="28"/>
          <w:szCs w:val="28"/>
          <w:lang w:val="de-DE"/>
        </w:rPr>
        <w:t xml:space="preserve"> können wir vom orthodoxen Standpunkt aus nicht von </w:t>
      </w:r>
      <w:r>
        <w:rPr>
          <w:rFonts w:ascii="Times New Roman" w:hAnsi="Times New Roman" w:cs="Times New Roman"/>
          <w:sz w:val="28"/>
          <w:szCs w:val="28"/>
          <w:lang w:val="de-DE"/>
        </w:rPr>
        <w:t xml:space="preserve">der </w:t>
      </w:r>
      <w:r w:rsidR="00D15649" w:rsidRPr="00D225FF">
        <w:rPr>
          <w:rFonts w:ascii="Times New Roman" w:hAnsi="Times New Roman" w:cs="Times New Roman"/>
          <w:sz w:val="28"/>
          <w:szCs w:val="28"/>
          <w:lang w:val="de-DE"/>
        </w:rPr>
        <w:t xml:space="preserve">Ekklesiologie sprechen, ohne auf die trinitarische Theologie und insbesondere auf die Gemeinschaft und den Beitrag der Personen der Heiligen Dreifaltigkeit zur </w:t>
      </w:r>
      <w:r>
        <w:rPr>
          <w:rFonts w:ascii="Times New Roman" w:hAnsi="Times New Roman" w:cs="Times New Roman"/>
          <w:sz w:val="28"/>
          <w:szCs w:val="28"/>
          <w:lang w:val="de-DE"/>
        </w:rPr>
        <w:t>Ausführ</w:t>
      </w:r>
      <w:r w:rsidR="00D15649" w:rsidRPr="00D225FF">
        <w:rPr>
          <w:rFonts w:ascii="Times New Roman" w:hAnsi="Times New Roman" w:cs="Times New Roman"/>
          <w:sz w:val="28"/>
          <w:szCs w:val="28"/>
          <w:lang w:val="de-DE"/>
        </w:rPr>
        <w:t xml:space="preserve">ung des </w:t>
      </w:r>
      <w:r>
        <w:rPr>
          <w:rFonts w:ascii="Times New Roman" w:hAnsi="Times New Roman" w:cs="Times New Roman"/>
          <w:sz w:val="28"/>
          <w:szCs w:val="28"/>
          <w:lang w:val="de-DE"/>
        </w:rPr>
        <w:t>Werkes</w:t>
      </w:r>
      <w:r w:rsidR="00D15649" w:rsidRPr="00D225FF">
        <w:rPr>
          <w:rFonts w:ascii="Times New Roman" w:hAnsi="Times New Roman" w:cs="Times New Roman"/>
          <w:sz w:val="28"/>
          <w:szCs w:val="28"/>
          <w:lang w:val="de-DE"/>
        </w:rPr>
        <w:t xml:space="preserve"> der göttlichen Ökonomie zu verweisen. Außerdem dürfen wir nicht vergessen, dass sowohl in der biblischen als auch in der patristischen Tradition nicht nur das Bild der Kirche als Leib Christi, sondern auch</w:t>
      </w:r>
      <w:r w:rsidR="00826AAF">
        <w:rPr>
          <w:rFonts w:ascii="Times New Roman" w:hAnsi="Times New Roman" w:cs="Times New Roman"/>
          <w:sz w:val="28"/>
          <w:szCs w:val="28"/>
          <w:lang w:val="de-DE"/>
        </w:rPr>
        <w:t xml:space="preserve"> </w:t>
      </w:r>
      <w:r w:rsidR="00D15649" w:rsidRPr="00D225FF">
        <w:rPr>
          <w:rFonts w:ascii="Times New Roman" w:hAnsi="Times New Roman" w:cs="Times New Roman"/>
          <w:sz w:val="28"/>
          <w:szCs w:val="28"/>
          <w:lang w:val="de-DE"/>
        </w:rPr>
        <w:t>die Gemeinschaft der Personen der Heiligen Dreifaltigkeit im Allgemeinen Vorbild</w:t>
      </w:r>
      <w:r w:rsidR="009243C5">
        <w:rPr>
          <w:rFonts w:ascii="Times New Roman" w:hAnsi="Times New Roman" w:cs="Times New Roman"/>
          <w:sz w:val="28"/>
          <w:szCs w:val="28"/>
          <w:lang w:val="de-DE"/>
        </w:rPr>
        <w:t>er</w:t>
      </w:r>
      <w:r w:rsidR="00826AAF">
        <w:rPr>
          <w:rFonts w:ascii="Times New Roman" w:hAnsi="Times New Roman" w:cs="Times New Roman"/>
          <w:sz w:val="28"/>
          <w:szCs w:val="28"/>
          <w:lang w:val="de-DE"/>
        </w:rPr>
        <w:t xml:space="preserve"> </w:t>
      </w:r>
      <w:r w:rsidR="00D15649" w:rsidRPr="00D225FF">
        <w:rPr>
          <w:rFonts w:ascii="Times New Roman" w:hAnsi="Times New Roman" w:cs="Times New Roman"/>
          <w:sz w:val="28"/>
          <w:szCs w:val="28"/>
          <w:lang w:val="de-DE"/>
        </w:rPr>
        <w:t>der Kirche als Gemeinschaft der Gläubigen</w:t>
      </w:r>
      <w:r w:rsidR="00826AAF" w:rsidRPr="00826AAF">
        <w:rPr>
          <w:rFonts w:ascii="Times New Roman" w:hAnsi="Times New Roman" w:cs="Times New Roman"/>
          <w:sz w:val="28"/>
          <w:szCs w:val="28"/>
          <w:lang w:val="de-DE"/>
        </w:rPr>
        <w:t xml:space="preserve"> </w:t>
      </w:r>
      <w:r w:rsidR="00826AAF" w:rsidRPr="00D225FF">
        <w:rPr>
          <w:rFonts w:ascii="Times New Roman" w:hAnsi="Times New Roman" w:cs="Times New Roman"/>
          <w:sz w:val="28"/>
          <w:szCs w:val="28"/>
          <w:lang w:val="de-DE"/>
        </w:rPr>
        <w:t>sind</w:t>
      </w:r>
      <w:r w:rsidR="00642E26">
        <w:rPr>
          <w:rStyle w:val="FootnoteReference"/>
          <w:rFonts w:ascii="Times New Roman" w:hAnsi="Times New Roman" w:cs="Times New Roman"/>
          <w:sz w:val="28"/>
          <w:szCs w:val="28"/>
          <w:lang w:val="de-DE"/>
        </w:rPr>
        <w:footnoteReference w:id="15"/>
      </w:r>
      <w:r w:rsidR="00D15649" w:rsidRPr="00D225FF">
        <w:rPr>
          <w:rFonts w:ascii="Times New Roman" w:hAnsi="Times New Roman" w:cs="Times New Roman"/>
          <w:sz w:val="28"/>
          <w:szCs w:val="28"/>
          <w:lang w:val="de-DE"/>
        </w:rPr>
        <w:t xml:space="preserve">. </w:t>
      </w:r>
      <w:r w:rsidR="00826AAF">
        <w:rPr>
          <w:rFonts w:ascii="Times New Roman" w:hAnsi="Times New Roman" w:cs="Times New Roman"/>
          <w:sz w:val="28"/>
          <w:szCs w:val="28"/>
          <w:lang w:val="de-DE"/>
        </w:rPr>
        <w:t>Wie</w:t>
      </w:r>
      <w:r w:rsidR="00D15649" w:rsidRPr="00D225FF">
        <w:rPr>
          <w:rFonts w:ascii="Times New Roman" w:hAnsi="Times New Roman" w:cs="Times New Roman"/>
          <w:sz w:val="28"/>
          <w:szCs w:val="28"/>
          <w:lang w:val="de-DE"/>
        </w:rPr>
        <w:t xml:space="preserve"> </w:t>
      </w:r>
      <w:r w:rsidR="009243C5" w:rsidRPr="00D225FF">
        <w:rPr>
          <w:rFonts w:ascii="Times New Roman" w:hAnsi="Times New Roman" w:cs="Times New Roman"/>
          <w:sz w:val="28"/>
          <w:szCs w:val="28"/>
          <w:lang w:val="de-DE"/>
        </w:rPr>
        <w:t xml:space="preserve">Fr. G. Dragas </w:t>
      </w:r>
      <w:r w:rsidR="00826AAF" w:rsidRPr="00D225FF">
        <w:rPr>
          <w:rFonts w:ascii="Times New Roman" w:hAnsi="Times New Roman" w:cs="Times New Roman"/>
          <w:sz w:val="28"/>
          <w:szCs w:val="28"/>
          <w:lang w:val="de-DE"/>
        </w:rPr>
        <w:t xml:space="preserve">in diesem Fall </w:t>
      </w:r>
      <w:r w:rsidR="004A4F53">
        <w:rPr>
          <w:rFonts w:ascii="Times New Roman" w:hAnsi="Times New Roman" w:cs="Times New Roman"/>
          <w:sz w:val="28"/>
          <w:szCs w:val="28"/>
          <w:lang w:val="de-DE"/>
        </w:rPr>
        <w:t xml:space="preserve">sehr treffend </w:t>
      </w:r>
      <w:r w:rsidR="00D15649" w:rsidRPr="00D225FF">
        <w:rPr>
          <w:rFonts w:ascii="Times New Roman" w:hAnsi="Times New Roman" w:cs="Times New Roman"/>
          <w:sz w:val="28"/>
          <w:szCs w:val="28"/>
          <w:lang w:val="de-DE"/>
        </w:rPr>
        <w:t xml:space="preserve">bemerkt: „Die Heilige Dreifaltigkeit ist die </w:t>
      </w:r>
      <w:r w:rsidR="00826AAF">
        <w:rPr>
          <w:rFonts w:ascii="Times New Roman" w:hAnsi="Times New Roman" w:cs="Times New Roman"/>
          <w:sz w:val="28"/>
          <w:szCs w:val="28"/>
          <w:lang w:val="de-DE"/>
        </w:rPr>
        <w:t>einzige</w:t>
      </w:r>
      <w:r w:rsidR="00D15649" w:rsidRPr="00D225FF">
        <w:rPr>
          <w:rFonts w:ascii="Times New Roman" w:hAnsi="Times New Roman" w:cs="Times New Roman"/>
          <w:sz w:val="28"/>
          <w:szCs w:val="28"/>
          <w:lang w:val="de-DE"/>
        </w:rPr>
        <w:t xml:space="preserve"> Grundlage und Quelle der Existenz der Kirche, und als solche ist die Kirche das Bild und das Ebenbild Gottes. </w:t>
      </w:r>
      <w:r w:rsidR="00EC4132">
        <w:rPr>
          <w:rFonts w:ascii="Times New Roman" w:hAnsi="Times New Roman" w:cs="Times New Roman"/>
          <w:sz w:val="28"/>
          <w:szCs w:val="28"/>
          <w:lang w:val="de-DE"/>
        </w:rPr>
        <w:t>Ihr Dasein</w:t>
      </w:r>
      <w:r w:rsidR="00D15649" w:rsidRPr="00D225FF">
        <w:rPr>
          <w:rFonts w:ascii="Times New Roman" w:hAnsi="Times New Roman" w:cs="Times New Roman"/>
          <w:sz w:val="28"/>
          <w:szCs w:val="28"/>
          <w:lang w:val="de-DE"/>
        </w:rPr>
        <w:t xml:space="preserve"> </w:t>
      </w:r>
      <w:r w:rsidR="00EC4132">
        <w:rPr>
          <w:rFonts w:ascii="Times New Roman" w:hAnsi="Times New Roman" w:cs="Times New Roman"/>
          <w:sz w:val="28"/>
          <w:szCs w:val="28"/>
          <w:lang w:val="de-DE"/>
        </w:rPr>
        <w:t>als Ebenb</w:t>
      </w:r>
      <w:r w:rsidR="00EC4132" w:rsidRPr="00EC4132">
        <w:rPr>
          <w:rFonts w:ascii="Times New Roman" w:hAnsi="Times New Roman" w:cs="Times New Roman"/>
          <w:sz w:val="28"/>
          <w:szCs w:val="28"/>
          <w:lang w:val="de-DE"/>
        </w:rPr>
        <w:t xml:space="preserve">ild </w:t>
      </w:r>
      <w:r w:rsidR="00D15649" w:rsidRPr="00D225FF">
        <w:rPr>
          <w:rFonts w:ascii="Times New Roman" w:hAnsi="Times New Roman" w:cs="Times New Roman"/>
          <w:sz w:val="28"/>
          <w:szCs w:val="28"/>
          <w:lang w:val="de-DE"/>
        </w:rPr>
        <w:t xml:space="preserve">der seligen Dreifaltigkeit bildet die Existenzweise der Kirche, die ihr Wesen offenbart. In Gott zu sein, reflektiert die Kirche auf Erden die Einheit Gottes in </w:t>
      </w:r>
      <w:r w:rsidR="00EC4132">
        <w:rPr>
          <w:rFonts w:ascii="Times New Roman" w:hAnsi="Times New Roman" w:cs="Times New Roman"/>
          <w:sz w:val="28"/>
          <w:szCs w:val="28"/>
          <w:lang w:val="de-DE"/>
        </w:rPr>
        <w:t>sein</w:t>
      </w:r>
      <w:r w:rsidR="00D15649" w:rsidRPr="00D225FF">
        <w:rPr>
          <w:rFonts w:ascii="Times New Roman" w:hAnsi="Times New Roman" w:cs="Times New Roman"/>
          <w:sz w:val="28"/>
          <w:szCs w:val="28"/>
          <w:lang w:val="de-DE"/>
        </w:rPr>
        <w:t xml:space="preserve">er Dreifaltigkeit. Was </w:t>
      </w:r>
      <w:r w:rsidR="00096CCC">
        <w:rPr>
          <w:rFonts w:ascii="Times New Roman" w:hAnsi="Times New Roman" w:cs="Times New Roman"/>
          <w:sz w:val="28"/>
          <w:szCs w:val="28"/>
          <w:lang w:val="de-DE"/>
        </w:rPr>
        <w:t xml:space="preserve">für </w:t>
      </w:r>
      <w:r w:rsidR="00D15649" w:rsidRPr="00D225FF">
        <w:rPr>
          <w:rFonts w:ascii="Times New Roman" w:hAnsi="Times New Roman" w:cs="Times New Roman"/>
          <w:sz w:val="28"/>
          <w:szCs w:val="28"/>
          <w:lang w:val="de-DE"/>
        </w:rPr>
        <w:t xml:space="preserve">Gott </w:t>
      </w:r>
      <w:r w:rsidR="00096CCC">
        <w:rPr>
          <w:rFonts w:ascii="Times New Roman" w:hAnsi="Times New Roman" w:cs="Times New Roman"/>
          <w:sz w:val="28"/>
          <w:szCs w:val="28"/>
          <w:lang w:val="de-DE"/>
        </w:rPr>
        <w:t>natürlich</w:t>
      </w:r>
      <w:r w:rsidR="00D15649" w:rsidRPr="00D225FF">
        <w:rPr>
          <w:rFonts w:ascii="Times New Roman" w:hAnsi="Times New Roman" w:cs="Times New Roman"/>
          <w:sz w:val="28"/>
          <w:szCs w:val="28"/>
          <w:lang w:val="de-DE"/>
        </w:rPr>
        <w:t xml:space="preserve"> ist, wird der Kirche aus Gnade geschenkt»</w:t>
      </w:r>
      <w:r w:rsidR="00642E26">
        <w:rPr>
          <w:rStyle w:val="FootnoteReference"/>
          <w:rFonts w:ascii="Times New Roman" w:hAnsi="Times New Roman" w:cs="Times New Roman"/>
          <w:sz w:val="28"/>
          <w:szCs w:val="28"/>
          <w:lang w:val="de-DE"/>
        </w:rPr>
        <w:footnoteReference w:id="16"/>
      </w:r>
      <w:r w:rsidR="00D15649" w:rsidRPr="00D225FF">
        <w:rPr>
          <w:rFonts w:ascii="Times New Roman" w:hAnsi="Times New Roman" w:cs="Times New Roman"/>
          <w:sz w:val="28"/>
          <w:szCs w:val="28"/>
          <w:lang w:val="de-DE"/>
        </w:rPr>
        <w:t>.</w:t>
      </w:r>
    </w:p>
    <w:p w:rsidR="00D15649" w:rsidRPr="00455D44" w:rsidRDefault="00D15649" w:rsidP="00A84055">
      <w:pPr>
        <w:spacing w:line="276" w:lineRule="auto"/>
        <w:jc w:val="center"/>
        <w:rPr>
          <w:rFonts w:ascii="Times New Roman" w:hAnsi="Times New Roman" w:cs="Times New Roman"/>
          <w:b/>
          <w:sz w:val="28"/>
          <w:szCs w:val="28"/>
          <w:lang w:val="de-DE"/>
        </w:rPr>
      </w:pPr>
      <w:r w:rsidRPr="00455D44">
        <w:rPr>
          <w:rFonts w:ascii="Times New Roman" w:hAnsi="Times New Roman" w:cs="Times New Roman"/>
          <w:b/>
          <w:sz w:val="28"/>
          <w:szCs w:val="28"/>
          <w:lang w:val="de-DE"/>
        </w:rPr>
        <w:t>2. Orthodoxe Ekklesiologie und Spiritualität</w:t>
      </w:r>
    </w:p>
    <w:p w:rsidR="002E64BB" w:rsidRPr="00D225FF" w:rsidRDefault="00D225FF" w:rsidP="002E64BB">
      <w:pPr>
        <w:spacing w:line="276" w:lineRule="auto"/>
        <w:ind w:firstLine="720"/>
        <w:jc w:val="both"/>
        <w:rPr>
          <w:rFonts w:ascii="Times New Roman" w:hAnsi="Times New Roman" w:cs="Times New Roman"/>
          <w:sz w:val="28"/>
          <w:szCs w:val="28"/>
          <w:lang w:val="de-DE"/>
        </w:rPr>
      </w:pPr>
      <w:r w:rsidRPr="00D225FF">
        <w:rPr>
          <w:rFonts w:ascii="Times New Roman" w:hAnsi="Times New Roman" w:cs="Times New Roman"/>
          <w:sz w:val="28"/>
          <w:szCs w:val="28"/>
          <w:lang w:val="de-DE"/>
        </w:rPr>
        <w:t xml:space="preserve">Bevor wir auf das Verhältnis von orthodoxer Ekklesiologie und Spiritualität eingehen, müssen wir die Bedeutung von </w:t>
      </w:r>
      <w:r w:rsidR="00EF1E1E">
        <w:rPr>
          <w:rFonts w:ascii="Times New Roman" w:hAnsi="Times New Roman" w:cs="Times New Roman"/>
          <w:sz w:val="28"/>
          <w:szCs w:val="28"/>
          <w:lang w:val="de-DE"/>
        </w:rPr>
        <w:t>„</w:t>
      </w:r>
      <w:r w:rsidRPr="00D225FF">
        <w:rPr>
          <w:rFonts w:ascii="Times New Roman" w:hAnsi="Times New Roman" w:cs="Times New Roman"/>
          <w:sz w:val="28"/>
          <w:szCs w:val="28"/>
          <w:lang w:val="de-DE"/>
        </w:rPr>
        <w:t>Spiritualität</w:t>
      </w:r>
      <w:r w:rsidR="00EF1E1E">
        <w:rPr>
          <w:rFonts w:ascii="Times New Roman" w:hAnsi="Times New Roman" w:cs="Times New Roman"/>
          <w:sz w:val="28"/>
          <w:szCs w:val="28"/>
          <w:lang w:val="de-DE"/>
        </w:rPr>
        <w:t>“</w:t>
      </w:r>
      <w:r w:rsidRPr="00D225FF">
        <w:rPr>
          <w:rFonts w:ascii="Times New Roman" w:hAnsi="Times New Roman" w:cs="Times New Roman"/>
          <w:sz w:val="28"/>
          <w:szCs w:val="28"/>
          <w:lang w:val="de-DE"/>
        </w:rPr>
        <w:t xml:space="preserve"> aus orthodoxer Sicht klären, da dieser Begriff vielschichtig ist und von Philosophie, Theologie, Psychologie sowie Sozial- und Kulturwissenschaften in einem ganz anderen Sinne</w:t>
      </w:r>
      <w:r w:rsidR="00EF1E1E" w:rsidRPr="00EF1E1E">
        <w:rPr>
          <w:rFonts w:ascii="Times New Roman" w:hAnsi="Times New Roman" w:cs="Times New Roman"/>
          <w:sz w:val="28"/>
          <w:szCs w:val="28"/>
          <w:lang w:val="de-DE"/>
        </w:rPr>
        <w:t xml:space="preserve"> </w:t>
      </w:r>
      <w:r w:rsidR="00EF1E1E" w:rsidRPr="00D225FF">
        <w:rPr>
          <w:rFonts w:ascii="Times New Roman" w:hAnsi="Times New Roman" w:cs="Times New Roman"/>
          <w:sz w:val="28"/>
          <w:szCs w:val="28"/>
          <w:lang w:val="de-DE"/>
        </w:rPr>
        <w:t>verwendet wird</w:t>
      </w:r>
      <w:r w:rsidRPr="00D225FF">
        <w:rPr>
          <w:rFonts w:ascii="Times New Roman" w:hAnsi="Times New Roman" w:cs="Times New Roman"/>
          <w:sz w:val="28"/>
          <w:szCs w:val="28"/>
          <w:lang w:val="de-DE"/>
        </w:rPr>
        <w:t xml:space="preserve">, </w:t>
      </w:r>
      <w:r w:rsidR="00EF1E1E">
        <w:rPr>
          <w:rFonts w:ascii="Times New Roman" w:hAnsi="Times New Roman" w:cs="Times New Roman"/>
          <w:sz w:val="28"/>
          <w:szCs w:val="28"/>
          <w:lang w:val="de-DE"/>
        </w:rPr>
        <w:t>so dass</w:t>
      </w:r>
      <w:r w:rsidRPr="00D225FF">
        <w:rPr>
          <w:rFonts w:ascii="Times New Roman" w:hAnsi="Times New Roman" w:cs="Times New Roman"/>
          <w:sz w:val="28"/>
          <w:szCs w:val="28"/>
          <w:lang w:val="de-DE"/>
        </w:rPr>
        <w:t xml:space="preserve"> eine enorme Verwirrung bei der Verwendung</w:t>
      </w:r>
      <w:r w:rsidR="00EF1E1E" w:rsidRPr="00EF1E1E">
        <w:rPr>
          <w:rFonts w:ascii="Times New Roman" w:hAnsi="Times New Roman" w:cs="Times New Roman"/>
          <w:sz w:val="28"/>
          <w:szCs w:val="28"/>
          <w:lang w:val="de-DE"/>
        </w:rPr>
        <w:t xml:space="preserve"> </w:t>
      </w:r>
      <w:r w:rsidR="00EF1E1E">
        <w:rPr>
          <w:rFonts w:ascii="Times New Roman" w:hAnsi="Times New Roman" w:cs="Times New Roman"/>
          <w:sz w:val="28"/>
          <w:szCs w:val="28"/>
          <w:lang w:val="de-DE"/>
        </w:rPr>
        <w:t>dieses Begriffs</w:t>
      </w:r>
      <w:r w:rsidRPr="00D225FF">
        <w:rPr>
          <w:rFonts w:ascii="Times New Roman" w:hAnsi="Times New Roman" w:cs="Times New Roman"/>
          <w:sz w:val="28"/>
          <w:szCs w:val="28"/>
          <w:lang w:val="de-DE"/>
        </w:rPr>
        <w:t xml:space="preserve"> </w:t>
      </w:r>
      <w:r w:rsidR="00EF1E1E">
        <w:rPr>
          <w:rFonts w:ascii="Times New Roman" w:hAnsi="Times New Roman" w:cs="Times New Roman"/>
          <w:sz w:val="28"/>
          <w:szCs w:val="28"/>
          <w:lang w:val="de-DE"/>
        </w:rPr>
        <w:t>entsteh</w:t>
      </w:r>
      <w:r w:rsidRPr="00D225FF">
        <w:rPr>
          <w:rFonts w:ascii="Times New Roman" w:hAnsi="Times New Roman" w:cs="Times New Roman"/>
          <w:sz w:val="28"/>
          <w:szCs w:val="28"/>
          <w:lang w:val="de-DE"/>
        </w:rPr>
        <w:t>t. Selbst unter Theologen wird der Begriff „Spiritualität“ oft in einer ideologisch-</w:t>
      </w:r>
      <w:r w:rsidRPr="00D225FF">
        <w:rPr>
          <w:rFonts w:ascii="Times New Roman" w:hAnsi="Times New Roman" w:cs="Times New Roman"/>
          <w:sz w:val="28"/>
          <w:szCs w:val="28"/>
          <w:lang w:val="de-DE"/>
        </w:rPr>
        <w:lastRenderedPageBreak/>
        <w:t xml:space="preserve">philosophischen Bedeutung wahrgenommen, </w:t>
      </w:r>
      <w:r w:rsidR="002E64BB" w:rsidRPr="002E64BB">
        <w:rPr>
          <w:rFonts w:ascii="Times New Roman" w:hAnsi="Times New Roman" w:cs="Times New Roman"/>
          <w:sz w:val="28"/>
          <w:szCs w:val="28"/>
          <w:lang w:val="de-DE"/>
        </w:rPr>
        <w:t xml:space="preserve">die sich auf eine Lebensweise bezieht, die sich von der materialistischen Lebensweise unterscheidet oder sogar </w:t>
      </w:r>
      <w:r w:rsidR="002E64BB">
        <w:rPr>
          <w:rFonts w:ascii="Times New Roman" w:hAnsi="Times New Roman" w:cs="Times New Roman"/>
          <w:sz w:val="28"/>
          <w:szCs w:val="28"/>
          <w:lang w:val="de-DE"/>
        </w:rPr>
        <w:t xml:space="preserve">dieser </w:t>
      </w:r>
      <w:r w:rsidR="002E64BB" w:rsidRPr="002E64BB">
        <w:rPr>
          <w:rFonts w:ascii="Times New Roman" w:hAnsi="Times New Roman" w:cs="Times New Roman"/>
          <w:sz w:val="28"/>
          <w:szCs w:val="28"/>
          <w:lang w:val="de-DE"/>
        </w:rPr>
        <w:t>widerspricht, als ob sie sich ausschließlich auf den menschlichen Geist und nicht auf den Geist Gottes bezieht</w:t>
      </w:r>
      <w:r w:rsidR="002E64BB">
        <w:rPr>
          <w:rFonts w:ascii="Times New Roman" w:hAnsi="Times New Roman" w:cs="Times New Roman"/>
          <w:sz w:val="28"/>
          <w:szCs w:val="28"/>
          <w:lang w:val="de-DE"/>
        </w:rPr>
        <w:t>.</w:t>
      </w:r>
    </w:p>
    <w:p w:rsidR="00D225FF" w:rsidRPr="00D225FF" w:rsidRDefault="00D225FF" w:rsidP="00C75E84">
      <w:pPr>
        <w:spacing w:line="276" w:lineRule="auto"/>
        <w:ind w:firstLine="720"/>
        <w:jc w:val="both"/>
        <w:rPr>
          <w:rFonts w:ascii="Times New Roman" w:hAnsi="Times New Roman" w:cs="Times New Roman"/>
          <w:sz w:val="28"/>
          <w:szCs w:val="28"/>
          <w:lang w:val="de-DE"/>
        </w:rPr>
      </w:pPr>
      <w:r w:rsidRPr="00D225FF">
        <w:rPr>
          <w:rFonts w:ascii="Times New Roman" w:hAnsi="Times New Roman" w:cs="Times New Roman"/>
          <w:sz w:val="28"/>
          <w:szCs w:val="28"/>
          <w:lang w:val="de-DE"/>
        </w:rPr>
        <w:t>Ein solches Verständnis entfremdet, wie wir wahrnehmen, die Spiritualität von der Quelle und der Ursache des geistlichen Lebens, das in der biblischen und patristischen Tradition der Heilige Geist ist.</w:t>
      </w:r>
      <w:r w:rsidR="002E64BB">
        <w:rPr>
          <w:rFonts w:ascii="Times New Roman" w:hAnsi="Times New Roman" w:cs="Times New Roman"/>
          <w:sz w:val="28"/>
          <w:szCs w:val="28"/>
          <w:lang w:val="de-DE"/>
        </w:rPr>
        <w:t xml:space="preserve"> </w:t>
      </w:r>
      <w:r w:rsidR="002E64BB" w:rsidRPr="002E64BB">
        <w:rPr>
          <w:rFonts w:ascii="Times New Roman" w:hAnsi="Times New Roman" w:cs="Times New Roman"/>
          <w:sz w:val="28"/>
          <w:szCs w:val="28"/>
          <w:lang w:val="de-DE"/>
        </w:rPr>
        <w:t xml:space="preserve">Der Begriff </w:t>
      </w:r>
      <w:r w:rsidR="002E64BB">
        <w:rPr>
          <w:rFonts w:ascii="Times New Roman" w:hAnsi="Times New Roman" w:cs="Times New Roman"/>
          <w:sz w:val="28"/>
          <w:szCs w:val="28"/>
          <w:lang w:val="de-DE"/>
        </w:rPr>
        <w:t>„</w:t>
      </w:r>
      <w:r w:rsidR="002E64BB" w:rsidRPr="002E64BB">
        <w:rPr>
          <w:rFonts w:ascii="Times New Roman" w:hAnsi="Times New Roman" w:cs="Times New Roman"/>
          <w:sz w:val="28"/>
          <w:szCs w:val="28"/>
          <w:lang w:val="de-DE"/>
        </w:rPr>
        <w:t>Spiritualität</w:t>
      </w:r>
      <w:r w:rsidR="002E64BB">
        <w:rPr>
          <w:rFonts w:ascii="Times New Roman" w:hAnsi="Times New Roman" w:cs="Times New Roman"/>
          <w:sz w:val="28"/>
          <w:szCs w:val="28"/>
          <w:lang w:val="de-DE"/>
        </w:rPr>
        <w:t>“</w:t>
      </w:r>
      <w:r w:rsidR="002E64BB" w:rsidRPr="002E64BB">
        <w:rPr>
          <w:rFonts w:ascii="Times New Roman" w:hAnsi="Times New Roman" w:cs="Times New Roman"/>
          <w:sz w:val="28"/>
          <w:szCs w:val="28"/>
          <w:lang w:val="de-DE"/>
        </w:rPr>
        <w:t xml:space="preserve"> bedeutet also </w:t>
      </w:r>
      <w:r w:rsidR="002E64BB">
        <w:rPr>
          <w:rFonts w:ascii="Times New Roman" w:hAnsi="Times New Roman" w:cs="Times New Roman"/>
          <w:sz w:val="28"/>
          <w:szCs w:val="28"/>
          <w:lang w:val="de-DE"/>
        </w:rPr>
        <w:t xml:space="preserve">aus </w:t>
      </w:r>
      <w:r w:rsidR="002E64BB" w:rsidRPr="002E64BB">
        <w:rPr>
          <w:rFonts w:ascii="Times New Roman" w:hAnsi="Times New Roman" w:cs="Times New Roman"/>
          <w:sz w:val="28"/>
          <w:szCs w:val="28"/>
          <w:lang w:val="de-DE"/>
        </w:rPr>
        <w:t>rein orthodox</w:t>
      </w:r>
      <w:r w:rsidR="002E64BB">
        <w:rPr>
          <w:rFonts w:ascii="Times New Roman" w:hAnsi="Times New Roman" w:cs="Times New Roman"/>
          <w:sz w:val="28"/>
          <w:szCs w:val="28"/>
          <w:lang w:val="de-DE"/>
        </w:rPr>
        <w:t>er Sicht</w:t>
      </w:r>
      <w:r w:rsidR="002E64BB" w:rsidRPr="002E64BB">
        <w:rPr>
          <w:rFonts w:ascii="Times New Roman" w:hAnsi="Times New Roman" w:cs="Times New Roman"/>
          <w:sz w:val="28"/>
          <w:szCs w:val="28"/>
          <w:lang w:val="de-DE"/>
        </w:rPr>
        <w:t xml:space="preserve"> die heilig</w:t>
      </w:r>
      <w:r w:rsidR="002E64BB">
        <w:rPr>
          <w:rFonts w:ascii="Times New Roman" w:hAnsi="Times New Roman" w:cs="Times New Roman"/>
          <w:sz w:val="28"/>
          <w:szCs w:val="28"/>
          <w:lang w:val="de-DE"/>
        </w:rPr>
        <w:t>-</w:t>
      </w:r>
      <w:r w:rsidR="002E64BB" w:rsidRPr="002E64BB">
        <w:rPr>
          <w:rFonts w:ascii="Times New Roman" w:hAnsi="Times New Roman" w:cs="Times New Roman"/>
          <w:sz w:val="28"/>
          <w:szCs w:val="28"/>
          <w:lang w:val="de-DE"/>
        </w:rPr>
        <w:t>geistliche Erfahrung und das Leben der Gläubigen in der Kirche</w:t>
      </w:r>
      <w:r w:rsidR="002E64BB">
        <w:rPr>
          <w:rFonts w:ascii="Times New Roman" w:hAnsi="Times New Roman" w:cs="Times New Roman"/>
          <w:sz w:val="28"/>
          <w:szCs w:val="28"/>
          <w:lang w:val="de-DE"/>
        </w:rPr>
        <w:t>.</w:t>
      </w:r>
      <w:r w:rsidR="00C75E84">
        <w:rPr>
          <w:rFonts w:ascii="Times New Roman" w:hAnsi="Times New Roman" w:cs="Times New Roman"/>
          <w:sz w:val="28"/>
          <w:szCs w:val="28"/>
          <w:lang w:val="de-DE"/>
        </w:rPr>
        <w:t xml:space="preserve"> </w:t>
      </w:r>
      <w:r w:rsidRPr="00D225FF">
        <w:rPr>
          <w:rFonts w:ascii="Times New Roman" w:hAnsi="Times New Roman" w:cs="Times New Roman"/>
          <w:sz w:val="28"/>
          <w:szCs w:val="28"/>
          <w:lang w:val="de-DE"/>
        </w:rPr>
        <w:t>Es ist eine Erfahrung und ein Leben, das von den Früchten des Heiligen Geistes geprägt ist</w:t>
      </w:r>
      <w:r w:rsidR="004B0DB0">
        <w:rPr>
          <w:rFonts w:ascii="Times New Roman" w:hAnsi="Times New Roman" w:cs="Times New Roman"/>
          <w:sz w:val="28"/>
          <w:szCs w:val="28"/>
          <w:lang w:val="de-DE"/>
        </w:rPr>
        <w:t>:</w:t>
      </w:r>
      <w:r w:rsidRPr="00D225FF">
        <w:rPr>
          <w:rFonts w:ascii="Times New Roman" w:hAnsi="Times New Roman" w:cs="Times New Roman"/>
          <w:sz w:val="28"/>
          <w:szCs w:val="28"/>
          <w:lang w:val="de-DE"/>
        </w:rPr>
        <w:t xml:space="preserve"> </w:t>
      </w:r>
      <w:r w:rsidR="00C75E84">
        <w:rPr>
          <w:rFonts w:ascii="Times New Roman" w:hAnsi="Times New Roman" w:cs="Times New Roman"/>
          <w:sz w:val="28"/>
          <w:szCs w:val="28"/>
          <w:lang w:val="de-DE"/>
        </w:rPr>
        <w:t>„</w:t>
      </w:r>
      <w:r w:rsidRPr="00D225FF">
        <w:rPr>
          <w:rFonts w:ascii="Times New Roman" w:hAnsi="Times New Roman" w:cs="Times New Roman"/>
          <w:sz w:val="28"/>
          <w:szCs w:val="28"/>
          <w:lang w:val="de-DE"/>
        </w:rPr>
        <w:t xml:space="preserve">Liebe, Freude, Friede, Geduld, Freundlichkeit, </w:t>
      </w:r>
      <w:proofErr w:type="spellStart"/>
      <w:r w:rsidRPr="00D225FF">
        <w:rPr>
          <w:rFonts w:ascii="Times New Roman" w:hAnsi="Times New Roman" w:cs="Times New Roman"/>
          <w:sz w:val="28"/>
          <w:szCs w:val="28"/>
          <w:lang w:val="de-DE"/>
        </w:rPr>
        <w:t>Güt</w:t>
      </w:r>
      <w:r w:rsidR="00C75E84">
        <w:rPr>
          <w:rFonts w:ascii="Times New Roman" w:hAnsi="Times New Roman" w:cs="Times New Roman"/>
          <w:sz w:val="28"/>
          <w:szCs w:val="28"/>
          <w:lang w:val="de-DE"/>
        </w:rPr>
        <w:t>igkeit</w:t>
      </w:r>
      <w:proofErr w:type="spellEnd"/>
      <w:r w:rsidRPr="00D225FF">
        <w:rPr>
          <w:rFonts w:ascii="Times New Roman" w:hAnsi="Times New Roman" w:cs="Times New Roman"/>
          <w:sz w:val="28"/>
          <w:szCs w:val="28"/>
          <w:lang w:val="de-DE"/>
        </w:rPr>
        <w:t xml:space="preserve">, Glaube, Sanftmut, </w:t>
      </w:r>
      <w:r w:rsidR="00C75E84">
        <w:rPr>
          <w:rFonts w:ascii="Times New Roman" w:hAnsi="Times New Roman" w:cs="Times New Roman"/>
          <w:sz w:val="28"/>
          <w:szCs w:val="28"/>
          <w:lang w:val="de-DE"/>
        </w:rPr>
        <w:t>Keuschheit“</w:t>
      </w:r>
      <w:r w:rsidRPr="00D225FF">
        <w:rPr>
          <w:rFonts w:ascii="Times New Roman" w:hAnsi="Times New Roman" w:cs="Times New Roman"/>
          <w:sz w:val="28"/>
          <w:szCs w:val="28"/>
          <w:lang w:val="de-DE"/>
        </w:rPr>
        <w:t xml:space="preserve">, wie </w:t>
      </w:r>
      <w:r w:rsidR="004B0DB0">
        <w:rPr>
          <w:rFonts w:ascii="Times New Roman" w:hAnsi="Times New Roman" w:cs="Times New Roman"/>
          <w:sz w:val="28"/>
          <w:szCs w:val="28"/>
          <w:lang w:val="de-DE"/>
        </w:rPr>
        <w:t xml:space="preserve">sie </w:t>
      </w:r>
      <w:r w:rsidRPr="00D225FF">
        <w:rPr>
          <w:rFonts w:ascii="Times New Roman" w:hAnsi="Times New Roman" w:cs="Times New Roman"/>
          <w:sz w:val="28"/>
          <w:szCs w:val="28"/>
          <w:lang w:val="de-DE"/>
        </w:rPr>
        <w:t xml:space="preserve">der Apostel Paulus in seinem </w:t>
      </w:r>
      <w:r w:rsidR="004B0DB0" w:rsidRPr="004B0DB0">
        <w:rPr>
          <w:rFonts w:ascii="Times New Roman" w:hAnsi="Times New Roman" w:cs="Times New Roman"/>
          <w:i/>
          <w:sz w:val="28"/>
          <w:szCs w:val="28"/>
          <w:lang w:val="de-DE"/>
        </w:rPr>
        <w:t>Galater</w:t>
      </w:r>
      <w:r w:rsidR="004B0DB0" w:rsidRPr="004B0DB0">
        <w:rPr>
          <w:rFonts w:ascii="Times New Roman" w:hAnsi="Times New Roman" w:cs="Times New Roman"/>
          <w:i/>
          <w:sz w:val="28"/>
          <w:szCs w:val="28"/>
          <w:lang w:val="de-DE"/>
        </w:rPr>
        <w:t>b</w:t>
      </w:r>
      <w:r w:rsidRPr="004B0DB0">
        <w:rPr>
          <w:rFonts w:ascii="Times New Roman" w:hAnsi="Times New Roman" w:cs="Times New Roman"/>
          <w:i/>
          <w:sz w:val="28"/>
          <w:szCs w:val="28"/>
          <w:lang w:val="de-DE"/>
        </w:rPr>
        <w:t>rief</w:t>
      </w:r>
      <w:r w:rsidR="004B0DB0">
        <w:rPr>
          <w:rFonts w:ascii="Times New Roman" w:hAnsi="Times New Roman" w:cs="Times New Roman"/>
          <w:sz w:val="28"/>
          <w:szCs w:val="28"/>
          <w:lang w:val="de-DE"/>
        </w:rPr>
        <w:t xml:space="preserve">  </w:t>
      </w:r>
      <w:r w:rsidRPr="00D225FF">
        <w:rPr>
          <w:rFonts w:ascii="Times New Roman" w:hAnsi="Times New Roman" w:cs="Times New Roman"/>
          <w:sz w:val="28"/>
          <w:szCs w:val="28"/>
          <w:lang w:val="de-DE"/>
        </w:rPr>
        <w:t>kurz beschreibt</w:t>
      </w:r>
      <w:r w:rsidR="00642E26">
        <w:rPr>
          <w:rStyle w:val="FootnoteReference"/>
          <w:rFonts w:ascii="Times New Roman" w:hAnsi="Times New Roman" w:cs="Times New Roman"/>
          <w:sz w:val="28"/>
          <w:szCs w:val="28"/>
          <w:lang w:val="de-DE"/>
        </w:rPr>
        <w:footnoteReference w:id="17"/>
      </w:r>
      <w:r w:rsidRPr="00D225FF">
        <w:rPr>
          <w:rFonts w:ascii="Times New Roman" w:hAnsi="Times New Roman" w:cs="Times New Roman"/>
          <w:sz w:val="28"/>
          <w:szCs w:val="28"/>
          <w:lang w:val="de-DE"/>
        </w:rPr>
        <w:t xml:space="preserve">. Sie sind die Früchte, die das Leben und die Erfahrung der Vergöttlichung in der Kirche zum Ausdruck bringen, in der der Mensch nach dem heiligen </w:t>
      </w:r>
      <w:proofErr w:type="spellStart"/>
      <w:r w:rsidR="00C75E84" w:rsidRPr="00D225FF">
        <w:rPr>
          <w:rFonts w:ascii="Times New Roman" w:hAnsi="Times New Roman" w:cs="Times New Roman"/>
          <w:sz w:val="28"/>
          <w:szCs w:val="28"/>
          <w:lang w:val="de-DE"/>
        </w:rPr>
        <w:t>Maximus</w:t>
      </w:r>
      <w:proofErr w:type="spellEnd"/>
      <w:r w:rsidR="00C75E84" w:rsidRPr="00D225FF">
        <w:rPr>
          <w:rFonts w:ascii="Times New Roman" w:hAnsi="Times New Roman" w:cs="Times New Roman"/>
          <w:sz w:val="28"/>
          <w:szCs w:val="28"/>
          <w:lang w:val="de-DE"/>
        </w:rPr>
        <w:t xml:space="preserve"> </w:t>
      </w:r>
      <w:r w:rsidR="00C75E84">
        <w:rPr>
          <w:rFonts w:ascii="Times New Roman" w:hAnsi="Times New Roman" w:cs="Times New Roman"/>
          <w:sz w:val="28"/>
          <w:szCs w:val="28"/>
          <w:lang w:val="de-DE"/>
        </w:rPr>
        <w:t xml:space="preserve">dem </w:t>
      </w:r>
      <w:r w:rsidRPr="00D225FF">
        <w:rPr>
          <w:rFonts w:ascii="Times New Roman" w:hAnsi="Times New Roman" w:cs="Times New Roman"/>
          <w:sz w:val="28"/>
          <w:szCs w:val="28"/>
          <w:lang w:val="de-DE"/>
        </w:rPr>
        <w:t>Bekenner und dem heiligen Gregor</w:t>
      </w:r>
      <w:r w:rsidR="00C75E84">
        <w:rPr>
          <w:rFonts w:ascii="Times New Roman" w:hAnsi="Times New Roman" w:cs="Times New Roman"/>
          <w:sz w:val="28"/>
          <w:szCs w:val="28"/>
          <w:lang w:val="de-DE"/>
        </w:rPr>
        <w:t>ios</w:t>
      </w:r>
      <w:r w:rsidRPr="00D225FF">
        <w:rPr>
          <w:rFonts w:ascii="Times New Roman" w:hAnsi="Times New Roman" w:cs="Times New Roman"/>
          <w:sz w:val="28"/>
          <w:szCs w:val="28"/>
          <w:lang w:val="de-DE"/>
        </w:rPr>
        <w:t xml:space="preserve"> </w:t>
      </w:r>
      <w:proofErr w:type="spellStart"/>
      <w:r w:rsidRPr="00D225FF">
        <w:rPr>
          <w:rFonts w:ascii="Times New Roman" w:hAnsi="Times New Roman" w:cs="Times New Roman"/>
          <w:sz w:val="28"/>
          <w:szCs w:val="28"/>
          <w:lang w:val="de-DE"/>
        </w:rPr>
        <w:t>Palamas</w:t>
      </w:r>
      <w:proofErr w:type="spellEnd"/>
      <w:r w:rsidRPr="00D225FF">
        <w:rPr>
          <w:rFonts w:ascii="Times New Roman" w:hAnsi="Times New Roman" w:cs="Times New Roman"/>
          <w:sz w:val="28"/>
          <w:szCs w:val="28"/>
          <w:lang w:val="de-DE"/>
        </w:rPr>
        <w:t xml:space="preserve"> als Glied des Leibes Christi wahrer Gott wird, </w:t>
      </w:r>
      <w:r w:rsidR="00C75E84">
        <w:rPr>
          <w:rFonts w:ascii="Times New Roman" w:hAnsi="Times New Roman" w:cs="Times New Roman"/>
          <w:sz w:val="28"/>
          <w:szCs w:val="28"/>
          <w:lang w:val="de-DE"/>
        </w:rPr>
        <w:t xml:space="preserve">indem </w:t>
      </w:r>
      <w:r w:rsidRPr="00D225FF">
        <w:rPr>
          <w:rFonts w:ascii="Times New Roman" w:hAnsi="Times New Roman" w:cs="Times New Roman"/>
          <w:sz w:val="28"/>
          <w:szCs w:val="28"/>
          <w:lang w:val="de-DE"/>
        </w:rPr>
        <w:t>er aus Gnade das hat, was Gott von N</w:t>
      </w:r>
      <w:r w:rsidR="00642E26">
        <w:rPr>
          <w:rFonts w:ascii="Times New Roman" w:hAnsi="Times New Roman" w:cs="Times New Roman"/>
          <w:sz w:val="28"/>
          <w:szCs w:val="28"/>
          <w:lang w:val="de-DE"/>
        </w:rPr>
        <w:t xml:space="preserve">atur aus </w:t>
      </w:r>
      <w:r w:rsidR="00C75E84" w:rsidRPr="00D225FF">
        <w:rPr>
          <w:rFonts w:ascii="Times New Roman" w:hAnsi="Times New Roman" w:cs="Times New Roman"/>
          <w:sz w:val="28"/>
          <w:szCs w:val="28"/>
          <w:lang w:val="de-DE"/>
        </w:rPr>
        <w:t>hat</w:t>
      </w:r>
      <w:r w:rsidR="006D74EA">
        <w:rPr>
          <w:rFonts w:ascii="Times New Roman" w:hAnsi="Times New Roman" w:cs="Times New Roman"/>
          <w:sz w:val="28"/>
          <w:szCs w:val="28"/>
          <w:lang w:val="de-DE"/>
        </w:rPr>
        <w:t>,</w:t>
      </w:r>
      <w:r w:rsidR="00C75E84">
        <w:rPr>
          <w:rFonts w:ascii="Times New Roman" w:hAnsi="Times New Roman" w:cs="Times New Roman"/>
          <w:sz w:val="28"/>
          <w:szCs w:val="28"/>
          <w:lang w:val="de-DE"/>
        </w:rPr>
        <w:t xml:space="preserve"> „</w:t>
      </w:r>
      <w:r w:rsidR="00642E26">
        <w:rPr>
          <w:rFonts w:ascii="Times New Roman" w:hAnsi="Times New Roman" w:cs="Times New Roman"/>
          <w:sz w:val="28"/>
          <w:szCs w:val="28"/>
          <w:lang w:val="de-DE"/>
        </w:rPr>
        <w:t xml:space="preserve">ohne </w:t>
      </w:r>
      <w:r w:rsidR="00C75E84">
        <w:rPr>
          <w:rFonts w:ascii="Times New Roman" w:hAnsi="Times New Roman" w:cs="Times New Roman"/>
          <w:sz w:val="28"/>
          <w:szCs w:val="28"/>
          <w:lang w:val="de-DE"/>
        </w:rPr>
        <w:t xml:space="preserve">die </w:t>
      </w:r>
      <w:r w:rsidR="00642E26">
        <w:rPr>
          <w:rFonts w:ascii="Times New Roman" w:hAnsi="Times New Roman" w:cs="Times New Roman"/>
          <w:sz w:val="28"/>
          <w:szCs w:val="28"/>
          <w:lang w:val="de-DE"/>
        </w:rPr>
        <w:t>Wesensidentität</w:t>
      </w:r>
      <w:r w:rsidR="00C75E84">
        <w:rPr>
          <w:rFonts w:ascii="Times New Roman" w:hAnsi="Times New Roman" w:cs="Times New Roman"/>
          <w:sz w:val="28"/>
          <w:szCs w:val="28"/>
          <w:lang w:val="de-DE"/>
        </w:rPr>
        <w:t>“</w:t>
      </w:r>
      <w:r w:rsidR="00642E26">
        <w:rPr>
          <w:rStyle w:val="FootnoteReference"/>
          <w:rFonts w:ascii="Times New Roman" w:hAnsi="Times New Roman" w:cs="Times New Roman"/>
          <w:sz w:val="28"/>
          <w:szCs w:val="28"/>
          <w:lang w:val="de-DE"/>
        </w:rPr>
        <w:footnoteReference w:id="18"/>
      </w:r>
      <w:r w:rsidRPr="00D225FF">
        <w:rPr>
          <w:rFonts w:ascii="Times New Roman" w:hAnsi="Times New Roman" w:cs="Times New Roman"/>
          <w:sz w:val="28"/>
          <w:szCs w:val="28"/>
          <w:lang w:val="de-DE"/>
        </w:rPr>
        <w:t xml:space="preserve">. In diesem Sinne ist die orthodoxe Spiritualität, die eng mit der Gegenwart des Heiligen Geistes in der Kirche und dem </w:t>
      </w:r>
      <w:r w:rsidR="008E3502">
        <w:rPr>
          <w:rFonts w:ascii="Times New Roman" w:hAnsi="Times New Roman" w:cs="Times New Roman"/>
          <w:sz w:val="28"/>
          <w:szCs w:val="28"/>
          <w:lang w:val="de-DE"/>
        </w:rPr>
        <w:t xml:space="preserve">geistlichen </w:t>
      </w:r>
      <w:r w:rsidRPr="00D225FF">
        <w:rPr>
          <w:rFonts w:ascii="Times New Roman" w:hAnsi="Times New Roman" w:cs="Times New Roman"/>
          <w:sz w:val="28"/>
          <w:szCs w:val="28"/>
          <w:lang w:val="de-DE"/>
        </w:rPr>
        <w:t xml:space="preserve">Leben und der Erfahrung </w:t>
      </w:r>
      <w:r w:rsidR="004B0DB0">
        <w:rPr>
          <w:rFonts w:ascii="Times New Roman" w:hAnsi="Times New Roman" w:cs="Times New Roman"/>
          <w:sz w:val="28"/>
          <w:szCs w:val="28"/>
          <w:lang w:val="de-DE"/>
        </w:rPr>
        <w:t xml:space="preserve">der Gläubigen </w:t>
      </w:r>
      <w:r w:rsidRPr="00D225FF">
        <w:rPr>
          <w:rFonts w:ascii="Times New Roman" w:hAnsi="Times New Roman" w:cs="Times New Roman"/>
          <w:sz w:val="28"/>
          <w:szCs w:val="28"/>
          <w:lang w:val="de-DE"/>
        </w:rPr>
        <w:t>in der Kirche verbunden ist, untrennbar mit der orthodoxen Ekklesiologie verbunden.</w:t>
      </w:r>
    </w:p>
    <w:p w:rsidR="00EA5568" w:rsidRDefault="00D225FF" w:rsidP="00EA5568">
      <w:pPr>
        <w:spacing w:line="276" w:lineRule="auto"/>
        <w:ind w:firstLine="720"/>
        <w:jc w:val="both"/>
        <w:rPr>
          <w:rFonts w:ascii="Times New Roman" w:hAnsi="Times New Roman" w:cs="Times New Roman"/>
          <w:sz w:val="28"/>
          <w:szCs w:val="28"/>
          <w:lang w:val="de-DE"/>
        </w:rPr>
      </w:pPr>
      <w:r w:rsidRPr="00D225FF">
        <w:rPr>
          <w:rFonts w:ascii="Times New Roman" w:hAnsi="Times New Roman" w:cs="Times New Roman"/>
          <w:sz w:val="28"/>
          <w:szCs w:val="28"/>
          <w:lang w:val="de-DE"/>
        </w:rPr>
        <w:t>Um die Beziehung zwischen orthodoxer Ekklesiologie und Spiritualität besser zu verstehen, müssen wir die in der orthodoxen Tradition beobachtete allgemeine Beziehung zwischen Spiritualität und Theologie berücksichtigen, von der</w:t>
      </w:r>
      <w:r w:rsidR="00E01DA5">
        <w:rPr>
          <w:rFonts w:ascii="Times New Roman" w:hAnsi="Times New Roman" w:cs="Times New Roman"/>
          <w:sz w:val="28"/>
          <w:szCs w:val="28"/>
          <w:lang w:val="de-DE"/>
        </w:rPr>
        <w:t xml:space="preserve"> nur</w:t>
      </w:r>
      <w:r w:rsidRPr="00D225FF">
        <w:rPr>
          <w:rFonts w:ascii="Times New Roman" w:hAnsi="Times New Roman" w:cs="Times New Roman"/>
          <w:sz w:val="28"/>
          <w:szCs w:val="28"/>
          <w:lang w:val="de-DE"/>
        </w:rPr>
        <w:t xml:space="preserve"> ein Aspekt die Ekklesiologie ist. Die Theologie ist in der orthodoxen Tradition so eng mit der Spiritualität verbunden, dass wir das eine nicht unabhängig voneinander verstehen können. Sie sind zwei Seiten derselben Realität, die die Menschwerdung des Gott</w:t>
      </w:r>
      <w:r w:rsidR="00E01DA5">
        <w:rPr>
          <w:rFonts w:ascii="Times New Roman" w:hAnsi="Times New Roman" w:cs="Times New Roman"/>
          <w:sz w:val="28"/>
          <w:szCs w:val="28"/>
          <w:lang w:val="de-DE"/>
        </w:rPr>
        <w:t>-</w:t>
      </w:r>
      <w:r w:rsidRPr="00D225FF">
        <w:rPr>
          <w:rFonts w:ascii="Times New Roman" w:hAnsi="Times New Roman" w:cs="Times New Roman"/>
          <w:sz w:val="28"/>
          <w:szCs w:val="28"/>
          <w:lang w:val="de-DE"/>
        </w:rPr>
        <w:t xml:space="preserve">Logos in die Geschichte einführte. Wir könnten sagen, dass die orthodoxe Theologie der theoretische Ausdruck der orthodoxen Spiritualität ist, ebenso wie die orthodoxe Spiritualität die praktische Erfahrung des Inhalts der orthodoxen Theologie ist. </w:t>
      </w:r>
      <w:r w:rsidR="00E01DA5">
        <w:rPr>
          <w:rFonts w:ascii="Times New Roman" w:hAnsi="Times New Roman" w:cs="Times New Roman"/>
          <w:sz w:val="28"/>
          <w:szCs w:val="28"/>
          <w:lang w:val="de-DE"/>
        </w:rPr>
        <w:t>In diesem Sinne</w:t>
      </w:r>
      <w:r w:rsidRPr="00D225FF">
        <w:rPr>
          <w:rFonts w:ascii="Times New Roman" w:hAnsi="Times New Roman" w:cs="Times New Roman"/>
          <w:sz w:val="28"/>
          <w:szCs w:val="28"/>
          <w:lang w:val="de-DE"/>
        </w:rPr>
        <w:t xml:space="preserve"> sind Theorie und Praxis, Theologie und spirituelle Erfahrung und Leben, oder anders gesagt </w:t>
      </w:r>
      <w:r w:rsidR="00E01DA5">
        <w:rPr>
          <w:rFonts w:ascii="Times New Roman" w:hAnsi="Times New Roman" w:cs="Times New Roman"/>
          <w:sz w:val="28"/>
          <w:szCs w:val="28"/>
          <w:lang w:val="de-DE"/>
        </w:rPr>
        <w:t>Dogma</w:t>
      </w:r>
      <w:r w:rsidRPr="00D225FF">
        <w:rPr>
          <w:rFonts w:ascii="Times New Roman" w:hAnsi="Times New Roman" w:cs="Times New Roman"/>
          <w:sz w:val="28"/>
          <w:szCs w:val="28"/>
          <w:lang w:val="de-DE"/>
        </w:rPr>
        <w:t xml:space="preserve"> und Ethos, in der orthodoxen </w:t>
      </w:r>
      <w:r w:rsidRPr="00D225FF">
        <w:rPr>
          <w:rFonts w:ascii="Times New Roman" w:hAnsi="Times New Roman" w:cs="Times New Roman"/>
          <w:sz w:val="28"/>
          <w:szCs w:val="28"/>
          <w:lang w:val="de-DE"/>
        </w:rPr>
        <w:lastRenderedPageBreak/>
        <w:t xml:space="preserve">Tradition untrennbar miteinander verbunden. Gerade </w:t>
      </w:r>
      <w:r w:rsidR="00E01DA5">
        <w:rPr>
          <w:rFonts w:ascii="Times New Roman" w:hAnsi="Times New Roman" w:cs="Times New Roman"/>
          <w:sz w:val="28"/>
          <w:szCs w:val="28"/>
          <w:lang w:val="de-DE"/>
        </w:rPr>
        <w:t>aus diesem Grunde</w:t>
      </w:r>
      <w:r w:rsidRPr="00D225FF">
        <w:rPr>
          <w:rFonts w:ascii="Times New Roman" w:hAnsi="Times New Roman" w:cs="Times New Roman"/>
          <w:sz w:val="28"/>
          <w:szCs w:val="28"/>
          <w:lang w:val="de-DE"/>
        </w:rPr>
        <w:t xml:space="preserve"> wurde jeder Versuch der in der Geschichte auftauchenden </w:t>
      </w:r>
      <w:r w:rsidR="00E01DA5">
        <w:rPr>
          <w:rFonts w:ascii="Times New Roman" w:hAnsi="Times New Roman" w:cs="Times New Roman"/>
          <w:sz w:val="28"/>
          <w:szCs w:val="28"/>
          <w:lang w:val="de-DE"/>
        </w:rPr>
        <w:t>Häretik</w:t>
      </w:r>
      <w:r w:rsidRPr="00D225FF">
        <w:rPr>
          <w:rFonts w:ascii="Times New Roman" w:hAnsi="Times New Roman" w:cs="Times New Roman"/>
          <w:sz w:val="28"/>
          <w:szCs w:val="28"/>
          <w:lang w:val="de-DE"/>
        </w:rPr>
        <w:t xml:space="preserve">er, den Inhalt der orthodoxen Theologie zu verändern, von den Kirchenvätern </w:t>
      </w:r>
      <w:r w:rsidR="008E3502">
        <w:rPr>
          <w:rFonts w:ascii="Times New Roman" w:hAnsi="Times New Roman" w:cs="Times New Roman"/>
          <w:sz w:val="28"/>
          <w:szCs w:val="28"/>
          <w:lang w:val="de-DE"/>
        </w:rPr>
        <w:t xml:space="preserve">auch </w:t>
      </w:r>
      <w:r w:rsidRPr="00D225FF">
        <w:rPr>
          <w:rFonts w:ascii="Times New Roman" w:hAnsi="Times New Roman" w:cs="Times New Roman"/>
          <w:sz w:val="28"/>
          <w:szCs w:val="28"/>
          <w:lang w:val="de-DE"/>
        </w:rPr>
        <w:t>als Versuch angesehen, die geistliche Erfahrung und das geistliche Leben der Kirche zu verändern. Aber auch jeder Versuch der Kirchenväter, die orthodoxe Lehre so zu formulieren, dass jede häretische Fälschung ausgeschlossen wird, zielt letzt</w:t>
      </w:r>
      <w:r w:rsidR="00E01DA5">
        <w:rPr>
          <w:rFonts w:ascii="Times New Roman" w:hAnsi="Times New Roman" w:cs="Times New Roman"/>
          <w:sz w:val="28"/>
          <w:szCs w:val="28"/>
          <w:lang w:val="de-DE"/>
        </w:rPr>
        <w:t>end</w:t>
      </w:r>
      <w:r w:rsidRPr="00D225FF">
        <w:rPr>
          <w:rFonts w:ascii="Times New Roman" w:hAnsi="Times New Roman" w:cs="Times New Roman"/>
          <w:sz w:val="28"/>
          <w:szCs w:val="28"/>
          <w:lang w:val="de-DE"/>
        </w:rPr>
        <w:t xml:space="preserve">lich auf die Sicherung der geistlichen Erfahrung und des </w:t>
      </w:r>
      <w:r w:rsidR="00E01DA5" w:rsidRPr="00D225FF">
        <w:rPr>
          <w:rFonts w:ascii="Times New Roman" w:hAnsi="Times New Roman" w:cs="Times New Roman"/>
          <w:sz w:val="28"/>
          <w:szCs w:val="28"/>
          <w:lang w:val="de-DE"/>
        </w:rPr>
        <w:t>Lebens</w:t>
      </w:r>
      <w:r w:rsidR="00E01DA5" w:rsidRPr="00D225FF">
        <w:rPr>
          <w:rFonts w:ascii="Times New Roman" w:hAnsi="Times New Roman" w:cs="Times New Roman"/>
          <w:sz w:val="28"/>
          <w:szCs w:val="28"/>
          <w:lang w:val="de-DE"/>
        </w:rPr>
        <w:t xml:space="preserve"> </w:t>
      </w:r>
      <w:r w:rsidR="00E01DA5">
        <w:rPr>
          <w:rFonts w:ascii="Times New Roman" w:hAnsi="Times New Roman" w:cs="Times New Roman"/>
          <w:sz w:val="28"/>
          <w:szCs w:val="28"/>
          <w:lang w:val="de-DE"/>
        </w:rPr>
        <w:t>der K</w:t>
      </w:r>
      <w:r w:rsidRPr="00D225FF">
        <w:rPr>
          <w:rFonts w:ascii="Times New Roman" w:hAnsi="Times New Roman" w:cs="Times New Roman"/>
          <w:sz w:val="28"/>
          <w:szCs w:val="28"/>
          <w:lang w:val="de-DE"/>
        </w:rPr>
        <w:t>irch</w:t>
      </w:r>
      <w:r w:rsidR="00E01DA5">
        <w:rPr>
          <w:rFonts w:ascii="Times New Roman" w:hAnsi="Times New Roman" w:cs="Times New Roman"/>
          <w:sz w:val="28"/>
          <w:szCs w:val="28"/>
          <w:lang w:val="de-DE"/>
        </w:rPr>
        <w:t>e</w:t>
      </w:r>
      <w:r w:rsidRPr="00D225FF">
        <w:rPr>
          <w:rFonts w:ascii="Times New Roman" w:hAnsi="Times New Roman" w:cs="Times New Roman"/>
          <w:sz w:val="28"/>
          <w:szCs w:val="28"/>
          <w:lang w:val="de-DE"/>
        </w:rPr>
        <w:t xml:space="preserve">. </w:t>
      </w:r>
      <w:r w:rsidR="00EA5568" w:rsidRPr="00EA5568">
        <w:rPr>
          <w:rFonts w:ascii="Times New Roman" w:hAnsi="Times New Roman" w:cs="Times New Roman"/>
          <w:sz w:val="28"/>
          <w:szCs w:val="28"/>
          <w:lang w:val="de-DE"/>
        </w:rPr>
        <w:t>Dies wird deutlicher, wenn man bedenkt, dass die Kirchenväter in ihrem Kampf gegen die trinitarische</w:t>
      </w:r>
      <w:r w:rsidR="00EA5568">
        <w:rPr>
          <w:rFonts w:ascii="Times New Roman" w:hAnsi="Times New Roman" w:cs="Times New Roman"/>
          <w:sz w:val="28"/>
          <w:szCs w:val="28"/>
          <w:lang w:val="de-DE"/>
        </w:rPr>
        <w:t>n</w:t>
      </w:r>
      <w:r w:rsidR="00EA5568" w:rsidRPr="00EA5568">
        <w:rPr>
          <w:rFonts w:ascii="Times New Roman" w:hAnsi="Times New Roman" w:cs="Times New Roman"/>
          <w:sz w:val="28"/>
          <w:szCs w:val="28"/>
          <w:lang w:val="de-DE"/>
        </w:rPr>
        <w:t xml:space="preserve"> </w:t>
      </w:r>
      <w:r w:rsidR="00EA5568">
        <w:rPr>
          <w:rFonts w:ascii="Times New Roman" w:hAnsi="Times New Roman" w:cs="Times New Roman"/>
          <w:sz w:val="28"/>
          <w:szCs w:val="28"/>
          <w:lang w:val="de-DE"/>
        </w:rPr>
        <w:t>und</w:t>
      </w:r>
      <w:r w:rsidR="00EA5568" w:rsidRPr="00EA5568">
        <w:rPr>
          <w:rFonts w:ascii="Times New Roman" w:hAnsi="Times New Roman" w:cs="Times New Roman"/>
          <w:sz w:val="28"/>
          <w:szCs w:val="28"/>
          <w:lang w:val="de-DE"/>
        </w:rPr>
        <w:t xml:space="preserve"> die christologische</w:t>
      </w:r>
      <w:r w:rsidR="00EA5568">
        <w:rPr>
          <w:rFonts w:ascii="Times New Roman" w:hAnsi="Times New Roman" w:cs="Times New Roman"/>
          <w:sz w:val="28"/>
          <w:szCs w:val="28"/>
          <w:lang w:val="de-DE"/>
        </w:rPr>
        <w:t>n</w:t>
      </w:r>
      <w:r w:rsidR="00EA5568" w:rsidRPr="00EA5568">
        <w:rPr>
          <w:rFonts w:ascii="Times New Roman" w:hAnsi="Times New Roman" w:cs="Times New Roman"/>
          <w:sz w:val="28"/>
          <w:szCs w:val="28"/>
          <w:lang w:val="de-DE"/>
        </w:rPr>
        <w:t xml:space="preserve"> </w:t>
      </w:r>
      <w:r w:rsidR="00EA5568">
        <w:rPr>
          <w:rFonts w:ascii="Times New Roman" w:hAnsi="Times New Roman" w:cs="Times New Roman"/>
          <w:sz w:val="28"/>
          <w:szCs w:val="28"/>
          <w:lang w:val="de-DE"/>
        </w:rPr>
        <w:t>Häresien</w:t>
      </w:r>
      <w:r w:rsidR="00EA5568" w:rsidRPr="00EA5568">
        <w:rPr>
          <w:rFonts w:ascii="Times New Roman" w:hAnsi="Times New Roman" w:cs="Times New Roman"/>
          <w:sz w:val="28"/>
          <w:szCs w:val="28"/>
          <w:lang w:val="de-DE"/>
        </w:rPr>
        <w:t xml:space="preserve"> vor allem auf die negativen Folgen hingewiesen haben, die sie für die Verwirklichung des Heils und der Vergöttlichung des Menschen hatten.</w:t>
      </w:r>
    </w:p>
    <w:p w:rsidR="00D225FF" w:rsidRPr="00D225FF" w:rsidRDefault="00EA5568" w:rsidP="001B3D57">
      <w:pPr>
        <w:spacing w:line="276" w:lineRule="auto"/>
        <w:ind w:firstLine="720"/>
        <w:jc w:val="both"/>
        <w:rPr>
          <w:rFonts w:ascii="Times New Roman" w:hAnsi="Times New Roman" w:cs="Times New Roman"/>
          <w:sz w:val="28"/>
          <w:szCs w:val="28"/>
          <w:lang w:val="de-DE"/>
        </w:rPr>
      </w:pPr>
      <w:r w:rsidRPr="00EA5568">
        <w:rPr>
          <w:rFonts w:ascii="Times New Roman" w:hAnsi="Times New Roman" w:cs="Times New Roman"/>
          <w:sz w:val="28"/>
          <w:szCs w:val="28"/>
          <w:lang w:val="de-DE"/>
        </w:rPr>
        <w:t xml:space="preserve">Mit anderen Worten, das Hauptinteresse der Kirchenväter sowohl im Umgang mit Häresien als auch in der Entwicklung und Formulierung ihrer dogmatischen Lehre bestand darin, die Wirklichkeit </w:t>
      </w:r>
      <w:r>
        <w:rPr>
          <w:rFonts w:ascii="Times New Roman" w:hAnsi="Times New Roman" w:cs="Times New Roman"/>
          <w:sz w:val="28"/>
          <w:szCs w:val="28"/>
          <w:lang w:val="de-DE"/>
        </w:rPr>
        <w:t xml:space="preserve">des Heils und </w:t>
      </w:r>
      <w:r w:rsidRPr="00EA5568">
        <w:rPr>
          <w:rFonts w:ascii="Times New Roman" w:hAnsi="Times New Roman" w:cs="Times New Roman"/>
          <w:sz w:val="28"/>
          <w:szCs w:val="28"/>
          <w:lang w:val="de-DE"/>
        </w:rPr>
        <w:t>der Vergött</w:t>
      </w:r>
      <w:r>
        <w:rPr>
          <w:rFonts w:ascii="Times New Roman" w:hAnsi="Times New Roman" w:cs="Times New Roman"/>
          <w:sz w:val="28"/>
          <w:szCs w:val="28"/>
          <w:lang w:val="de-DE"/>
        </w:rPr>
        <w:t xml:space="preserve">lichung des Menschen zu </w:t>
      </w:r>
      <w:r w:rsidR="00D225FF" w:rsidRPr="00D225FF">
        <w:rPr>
          <w:rFonts w:ascii="Times New Roman" w:hAnsi="Times New Roman" w:cs="Times New Roman"/>
          <w:sz w:val="28"/>
          <w:szCs w:val="28"/>
          <w:lang w:val="de-DE"/>
        </w:rPr>
        <w:t xml:space="preserve">gewährleisten. Wenn die Menschwerdung des Wortes Gottes der Anfang und die Grundlage der neuen Wirklichkeit in Christus ist, ist die Vergöttlichung des Menschen ihr Ziel und ihr Zweck. </w:t>
      </w:r>
      <w:r w:rsidR="001B3D57" w:rsidRPr="001B3D57">
        <w:rPr>
          <w:rFonts w:ascii="Times New Roman" w:hAnsi="Times New Roman" w:cs="Times New Roman"/>
          <w:sz w:val="28"/>
          <w:szCs w:val="28"/>
          <w:lang w:val="de-DE"/>
        </w:rPr>
        <w:t>Genau diese Grundwahrheit wird vo</w:t>
      </w:r>
      <w:r w:rsidR="001B3D57">
        <w:rPr>
          <w:rFonts w:ascii="Times New Roman" w:hAnsi="Times New Roman" w:cs="Times New Roman"/>
          <w:sz w:val="28"/>
          <w:szCs w:val="28"/>
          <w:lang w:val="de-DE"/>
        </w:rPr>
        <w:t>m</w:t>
      </w:r>
      <w:r w:rsidR="001B3D57" w:rsidRPr="001B3D57">
        <w:rPr>
          <w:rFonts w:ascii="Times New Roman" w:hAnsi="Times New Roman" w:cs="Times New Roman"/>
          <w:sz w:val="28"/>
          <w:szCs w:val="28"/>
          <w:lang w:val="de-DE"/>
        </w:rPr>
        <w:t xml:space="preserve"> </w:t>
      </w:r>
      <w:r w:rsidR="001B3D57" w:rsidRPr="00D225FF">
        <w:rPr>
          <w:rFonts w:ascii="Times New Roman" w:hAnsi="Times New Roman" w:cs="Times New Roman"/>
          <w:sz w:val="28"/>
          <w:szCs w:val="28"/>
          <w:lang w:val="de-DE"/>
        </w:rPr>
        <w:t>heilige</w:t>
      </w:r>
      <w:r w:rsidR="001B3D57">
        <w:rPr>
          <w:rFonts w:ascii="Times New Roman" w:hAnsi="Times New Roman" w:cs="Times New Roman"/>
          <w:sz w:val="28"/>
          <w:szCs w:val="28"/>
          <w:lang w:val="de-DE"/>
        </w:rPr>
        <w:t>n</w:t>
      </w:r>
      <w:r w:rsidR="001B3D57" w:rsidRPr="00D225FF">
        <w:rPr>
          <w:rFonts w:ascii="Times New Roman" w:hAnsi="Times New Roman" w:cs="Times New Roman"/>
          <w:sz w:val="28"/>
          <w:szCs w:val="28"/>
          <w:lang w:val="de-DE"/>
        </w:rPr>
        <w:t xml:space="preserve"> Athanasius von Alexandri</w:t>
      </w:r>
      <w:r w:rsidR="001B3D57">
        <w:rPr>
          <w:rFonts w:ascii="Times New Roman" w:hAnsi="Times New Roman" w:cs="Times New Roman"/>
          <w:sz w:val="28"/>
          <w:szCs w:val="28"/>
          <w:lang w:val="de-DE"/>
        </w:rPr>
        <w:t>en</w:t>
      </w:r>
      <w:r w:rsidR="001B3D57" w:rsidRPr="00D225FF">
        <w:rPr>
          <w:rFonts w:ascii="Times New Roman" w:hAnsi="Times New Roman" w:cs="Times New Roman"/>
          <w:sz w:val="28"/>
          <w:szCs w:val="28"/>
          <w:lang w:val="de-DE"/>
        </w:rPr>
        <w:t xml:space="preserve"> </w:t>
      </w:r>
      <w:r w:rsidR="001B3D57" w:rsidRPr="001B3D57">
        <w:rPr>
          <w:rFonts w:ascii="Times New Roman" w:hAnsi="Times New Roman" w:cs="Times New Roman"/>
          <w:sz w:val="28"/>
          <w:szCs w:val="28"/>
          <w:lang w:val="de-DE"/>
        </w:rPr>
        <w:t xml:space="preserve">auf </w:t>
      </w:r>
      <w:r w:rsidR="001B3D57" w:rsidRPr="00D225FF">
        <w:rPr>
          <w:rFonts w:ascii="Times New Roman" w:hAnsi="Times New Roman" w:cs="Times New Roman"/>
          <w:sz w:val="28"/>
          <w:szCs w:val="28"/>
          <w:lang w:val="de-DE"/>
        </w:rPr>
        <w:t>ursprünglich</w:t>
      </w:r>
      <w:r w:rsidR="001B3D57">
        <w:rPr>
          <w:rFonts w:ascii="Times New Roman" w:hAnsi="Times New Roman" w:cs="Times New Roman"/>
          <w:sz w:val="28"/>
          <w:szCs w:val="28"/>
          <w:lang w:val="de-DE"/>
        </w:rPr>
        <w:t>e</w:t>
      </w:r>
      <w:r w:rsidR="001B3D57" w:rsidRPr="001B3D57">
        <w:rPr>
          <w:rFonts w:ascii="Times New Roman" w:hAnsi="Times New Roman" w:cs="Times New Roman"/>
          <w:sz w:val="28"/>
          <w:szCs w:val="28"/>
          <w:lang w:val="de-DE"/>
        </w:rPr>
        <w:t xml:space="preserve"> und einzigartige Weise unterstrichen, wenn er sagt</w:t>
      </w:r>
      <w:r w:rsidR="001B3D57">
        <w:rPr>
          <w:rFonts w:ascii="Times New Roman" w:hAnsi="Times New Roman" w:cs="Times New Roman"/>
          <w:sz w:val="28"/>
          <w:szCs w:val="28"/>
          <w:lang w:val="de-DE"/>
        </w:rPr>
        <w:t>: „</w:t>
      </w:r>
      <w:r w:rsidR="00D225FF" w:rsidRPr="00D225FF">
        <w:rPr>
          <w:rFonts w:ascii="Times New Roman" w:hAnsi="Times New Roman" w:cs="Times New Roman"/>
          <w:sz w:val="28"/>
          <w:szCs w:val="28"/>
          <w:lang w:val="de-DE"/>
        </w:rPr>
        <w:t>Er (</w:t>
      </w:r>
      <w:r w:rsidR="001B3D57">
        <w:rPr>
          <w:rFonts w:ascii="Times New Roman" w:hAnsi="Times New Roman" w:cs="Times New Roman"/>
          <w:sz w:val="28"/>
          <w:szCs w:val="28"/>
          <w:lang w:val="de-DE"/>
        </w:rPr>
        <w:t>d.h.</w:t>
      </w:r>
      <w:r w:rsidR="00D225FF" w:rsidRPr="00D225FF">
        <w:rPr>
          <w:rFonts w:ascii="Times New Roman" w:hAnsi="Times New Roman" w:cs="Times New Roman"/>
          <w:sz w:val="28"/>
          <w:szCs w:val="28"/>
          <w:lang w:val="de-DE"/>
        </w:rPr>
        <w:t xml:space="preserve"> das Wort Gottes) ... ist Mensch geworde</w:t>
      </w:r>
      <w:r w:rsidR="00642E26">
        <w:rPr>
          <w:rFonts w:ascii="Times New Roman" w:hAnsi="Times New Roman" w:cs="Times New Roman"/>
          <w:sz w:val="28"/>
          <w:szCs w:val="28"/>
          <w:lang w:val="de-DE"/>
        </w:rPr>
        <w:t>n, damit wir vergött</w:t>
      </w:r>
      <w:r w:rsidR="001B3D57">
        <w:rPr>
          <w:rFonts w:ascii="Times New Roman" w:hAnsi="Times New Roman" w:cs="Times New Roman"/>
          <w:sz w:val="28"/>
          <w:szCs w:val="28"/>
          <w:lang w:val="de-DE"/>
        </w:rPr>
        <w:t>licht</w:t>
      </w:r>
      <w:r w:rsidR="00642E26">
        <w:rPr>
          <w:rFonts w:ascii="Times New Roman" w:hAnsi="Times New Roman" w:cs="Times New Roman"/>
          <w:sz w:val="28"/>
          <w:szCs w:val="28"/>
          <w:lang w:val="de-DE"/>
        </w:rPr>
        <w:t xml:space="preserve"> werden</w:t>
      </w:r>
      <w:r w:rsidR="001B3D57">
        <w:rPr>
          <w:rFonts w:ascii="Times New Roman" w:hAnsi="Times New Roman" w:cs="Times New Roman"/>
          <w:sz w:val="28"/>
          <w:szCs w:val="28"/>
          <w:lang w:val="de-DE"/>
        </w:rPr>
        <w:t>“</w:t>
      </w:r>
      <w:r w:rsidR="00642E26">
        <w:rPr>
          <w:rStyle w:val="FootnoteReference"/>
          <w:rFonts w:ascii="Times New Roman" w:hAnsi="Times New Roman" w:cs="Times New Roman"/>
          <w:sz w:val="28"/>
          <w:szCs w:val="28"/>
          <w:lang w:val="de-DE"/>
        </w:rPr>
        <w:footnoteReference w:id="19"/>
      </w:r>
      <w:r w:rsidR="00D225FF" w:rsidRPr="00D225FF">
        <w:rPr>
          <w:rFonts w:ascii="Times New Roman" w:hAnsi="Times New Roman" w:cs="Times New Roman"/>
          <w:sz w:val="28"/>
          <w:szCs w:val="28"/>
          <w:lang w:val="de-DE"/>
        </w:rPr>
        <w:t>. Wie die Menschwerdung des Wortes Gottes das Zentrum der orthodoxen Theologie ist, so ist die Vergöttlichung des Menschen das Zentrum der orthodoxen Spiritualität. Gerade deshalb unterstreicht die enge Beziehung, die zwischen der Menschwerdung des Wortes Gottes und der Vergöttlichung des Menschen besteht, nicht nur die enge Beziehung zwischen Christologie und Soteriologie in der orthodoxen Tradition, sondern auch die enge und funktion</w:t>
      </w:r>
      <w:r w:rsidR="001B3D57">
        <w:rPr>
          <w:rFonts w:ascii="Times New Roman" w:hAnsi="Times New Roman" w:cs="Times New Roman"/>
          <w:sz w:val="28"/>
          <w:szCs w:val="28"/>
          <w:lang w:val="de-DE"/>
        </w:rPr>
        <w:t>el</w:t>
      </w:r>
      <w:r w:rsidR="00D225FF" w:rsidRPr="00D225FF">
        <w:rPr>
          <w:rFonts w:ascii="Times New Roman" w:hAnsi="Times New Roman" w:cs="Times New Roman"/>
          <w:sz w:val="28"/>
          <w:szCs w:val="28"/>
          <w:lang w:val="de-DE"/>
        </w:rPr>
        <w:t xml:space="preserve">le Beziehung zwischen der orthodoxen Theologie und </w:t>
      </w:r>
      <w:r w:rsidR="001B3D57">
        <w:rPr>
          <w:rFonts w:ascii="Times New Roman" w:hAnsi="Times New Roman" w:cs="Times New Roman"/>
          <w:sz w:val="28"/>
          <w:szCs w:val="28"/>
          <w:lang w:val="de-DE"/>
        </w:rPr>
        <w:t xml:space="preserve">der </w:t>
      </w:r>
      <w:r w:rsidR="00D225FF" w:rsidRPr="00D225FF">
        <w:rPr>
          <w:rFonts w:ascii="Times New Roman" w:hAnsi="Times New Roman" w:cs="Times New Roman"/>
          <w:sz w:val="28"/>
          <w:szCs w:val="28"/>
          <w:lang w:val="de-DE"/>
        </w:rPr>
        <w:t>orthodoxe</w:t>
      </w:r>
      <w:r w:rsidR="001B3D57">
        <w:rPr>
          <w:rFonts w:ascii="Times New Roman" w:hAnsi="Times New Roman" w:cs="Times New Roman"/>
          <w:sz w:val="28"/>
          <w:szCs w:val="28"/>
          <w:lang w:val="de-DE"/>
        </w:rPr>
        <w:t>n</w:t>
      </w:r>
      <w:r w:rsidR="00D225FF" w:rsidRPr="00D225FF">
        <w:rPr>
          <w:rFonts w:ascii="Times New Roman" w:hAnsi="Times New Roman" w:cs="Times New Roman"/>
          <w:sz w:val="28"/>
          <w:szCs w:val="28"/>
          <w:lang w:val="de-DE"/>
        </w:rPr>
        <w:t xml:space="preserve"> Spiritualität. In der patristischen Tradition bleibt diese Beziehung unauflöslich.</w:t>
      </w:r>
    </w:p>
    <w:p w:rsidR="00D225FF" w:rsidRPr="006C2C8B" w:rsidRDefault="00D225FF" w:rsidP="00122012">
      <w:pPr>
        <w:spacing w:line="276" w:lineRule="auto"/>
        <w:ind w:firstLine="720"/>
        <w:jc w:val="both"/>
        <w:rPr>
          <w:rFonts w:ascii="Times New Roman" w:hAnsi="Times New Roman" w:cs="Times New Roman"/>
          <w:sz w:val="28"/>
          <w:szCs w:val="28"/>
          <w:lang w:val="de-DE"/>
        </w:rPr>
      </w:pPr>
      <w:r w:rsidRPr="00D225FF">
        <w:rPr>
          <w:rFonts w:ascii="Times New Roman" w:hAnsi="Times New Roman" w:cs="Times New Roman"/>
          <w:sz w:val="28"/>
          <w:szCs w:val="28"/>
          <w:lang w:val="de-DE"/>
        </w:rPr>
        <w:t xml:space="preserve">Aufgrund dieser Tatsachen verstehen wir, dass die orthodoxe Spiritualität, deren Zentrum die spirituelle Erfahrung der Vergöttlichung des Menschen ist, untrennbar und funktionell mit der orthodoxen Ekklesiologie verbunden ist, da, wie oben betont, die Vergöttlichung des Menschen </w:t>
      </w:r>
      <w:r w:rsidR="00122012" w:rsidRPr="00122012">
        <w:rPr>
          <w:rFonts w:ascii="Times New Roman" w:hAnsi="Times New Roman" w:cs="Times New Roman"/>
          <w:sz w:val="28"/>
          <w:szCs w:val="28"/>
          <w:lang w:val="de-DE"/>
        </w:rPr>
        <w:t xml:space="preserve">in der Kirche durch Christus </w:t>
      </w:r>
      <w:r w:rsidRPr="00D225FF">
        <w:rPr>
          <w:rFonts w:ascii="Times New Roman" w:hAnsi="Times New Roman" w:cs="Times New Roman"/>
          <w:sz w:val="28"/>
          <w:szCs w:val="28"/>
          <w:lang w:val="de-DE"/>
        </w:rPr>
        <w:t>im Heiligen Geist</w:t>
      </w:r>
      <w:r w:rsidR="00122012" w:rsidRPr="00122012">
        <w:rPr>
          <w:rFonts w:ascii="Times New Roman" w:hAnsi="Times New Roman" w:cs="Times New Roman"/>
          <w:sz w:val="28"/>
          <w:szCs w:val="28"/>
          <w:lang w:val="de-DE"/>
        </w:rPr>
        <w:t xml:space="preserve"> </w:t>
      </w:r>
      <w:r w:rsidR="00122012" w:rsidRPr="00122012">
        <w:rPr>
          <w:rFonts w:ascii="Times New Roman" w:hAnsi="Times New Roman" w:cs="Times New Roman"/>
          <w:sz w:val="28"/>
          <w:szCs w:val="28"/>
          <w:lang w:val="de-DE"/>
        </w:rPr>
        <w:t>geschieht</w:t>
      </w:r>
      <w:r w:rsidRPr="00D225FF">
        <w:rPr>
          <w:rFonts w:ascii="Times New Roman" w:hAnsi="Times New Roman" w:cs="Times New Roman"/>
          <w:sz w:val="28"/>
          <w:szCs w:val="28"/>
          <w:lang w:val="de-DE"/>
        </w:rPr>
        <w:t>. Genau aus diesem Grund</w:t>
      </w:r>
      <w:r w:rsidR="00122012">
        <w:rPr>
          <w:rFonts w:ascii="Times New Roman" w:hAnsi="Times New Roman" w:cs="Times New Roman"/>
          <w:sz w:val="28"/>
          <w:szCs w:val="28"/>
          <w:lang w:val="de-DE"/>
        </w:rPr>
        <w:t>e</w:t>
      </w:r>
      <w:r w:rsidRPr="00D225FF">
        <w:rPr>
          <w:rFonts w:ascii="Times New Roman" w:hAnsi="Times New Roman" w:cs="Times New Roman"/>
          <w:sz w:val="28"/>
          <w:szCs w:val="28"/>
          <w:lang w:val="de-DE"/>
        </w:rPr>
        <w:t xml:space="preserve"> charakterisiert der heilige </w:t>
      </w:r>
      <w:r w:rsidRPr="00D225FF">
        <w:rPr>
          <w:rFonts w:ascii="Times New Roman" w:hAnsi="Times New Roman" w:cs="Times New Roman"/>
          <w:sz w:val="28"/>
          <w:szCs w:val="28"/>
          <w:lang w:val="de-DE"/>
        </w:rPr>
        <w:lastRenderedPageBreak/>
        <w:t>Gregor</w:t>
      </w:r>
      <w:r w:rsidR="00122012">
        <w:rPr>
          <w:rFonts w:ascii="Times New Roman" w:hAnsi="Times New Roman" w:cs="Times New Roman"/>
          <w:sz w:val="28"/>
          <w:szCs w:val="28"/>
          <w:lang w:val="de-DE"/>
        </w:rPr>
        <w:t>ios</w:t>
      </w:r>
      <w:r w:rsidRPr="00D225FF">
        <w:rPr>
          <w:rFonts w:ascii="Times New Roman" w:hAnsi="Times New Roman" w:cs="Times New Roman"/>
          <w:sz w:val="28"/>
          <w:szCs w:val="28"/>
          <w:lang w:val="de-DE"/>
        </w:rPr>
        <w:t xml:space="preserve"> </w:t>
      </w:r>
      <w:proofErr w:type="spellStart"/>
      <w:r w:rsidRPr="00D225FF">
        <w:rPr>
          <w:rFonts w:ascii="Times New Roman" w:hAnsi="Times New Roman" w:cs="Times New Roman"/>
          <w:sz w:val="28"/>
          <w:szCs w:val="28"/>
          <w:lang w:val="de-DE"/>
        </w:rPr>
        <w:t>Palamas</w:t>
      </w:r>
      <w:proofErr w:type="spellEnd"/>
      <w:r w:rsidRPr="00D225FF">
        <w:rPr>
          <w:rFonts w:ascii="Times New Roman" w:hAnsi="Times New Roman" w:cs="Times New Roman"/>
          <w:sz w:val="28"/>
          <w:szCs w:val="28"/>
          <w:lang w:val="de-DE"/>
        </w:rPr>
        <w:t xml:space="preserve"> die Kirche als </w:t>
      </w:r>
      <w:r w:rsidR="00122012">
        <w:rPr>
          <w:rFonts w:ascii="Times New Roman" w:hAnsi="Times New Roman" w:cs="Times New Roman"/>
          <w:sz w:val="28"/>
          <w:szCs w:val="28"/>
          <w:lang w:val="de-DE"/>
        </w:rPr>
        <w:t>„</w:t>
      </w:r>
      <w:r w:rsidRPr="00D225FF">
        <w:rPr>
          <w:rFonts w:ascii="Times New Roman" w:hAnsi="Times New Roman" w:cs="Times New Roman"/>
          <w:sz w:val="28"/>
          <w:szCs w:val="28"/>
          <w:lang w:val="de-DE"/>
        </w:rPr>
        <w:t>Gemeinschaft der Vergöttlichung</w:t>
      </w:r>
      <w:r w:rsidR="00122012">
        <w:rPr>
          <w:rFonts w:ascii="Times New Roman" w:hAnsi="Times New Roman" w:cs="Times New Roman"/>
          <w:sz w:val="28"/>
          <w:szCs w:val="28"/>
          <w:lang w:val="de-DE"/>
        </w:rPr>
        <w:t>“</w:t>
      </w:r>
      <w:r w:rsidR="00642E26">
        <w:rPr>
          <w:rStyle w:val="FootnoteReference"/>
          <w:rFonts w:ascii="Times New Roman" w:hAnsi="Times New Roman" w:cs="Times New Roman"/>
          <w:sz w:val="28"/>
          <w:szCs w:val="28"/>
          <w:lang w:val="de-DE"/>
        </w:rPr>
        <w:footnoteReference w:id="20"/>
      </w:r>
      <w:r w:rsidRPr="00D225FF">
        <w:rPr>
          <w:rFonts w:ascii="Times New Roman" w:hAnsi="Times New Roman" w:cs="Times New Roman"/>
          <w:sz w:val="28"/>
          <w:szCs w:val="28"/>
          <w:lang w:val="de-DE"/>
        </w:rPr>
        <w:t>. Somit ist die orthodoxe Spiritualität letzt</w:t>
      </w:r>
      <w:r w:rsidR="00122012">
        <w:rPr>
          <w:rFonts w:ascii="Times New Roman" w:hAnsi="Times New Roman" w:cs="Times New Roman"/>
          <w:sz w:val="28"/>
          <w:szCs w:val="28"/>
          <w:lang w:val="de-DE"/>
        </w:rPr>
        <w:t>end</w:t>
      </w:r>
      <w:r w:rsidRPr="00D225FF">
        <w:rPr>
          <w:rFonts w:ascii="Times New Roman" w:hAnsi="Times New Roman" w:cs="Times New Roman"/>
          <w:sz w:val="28"/>
          <w:szCs w:val="28"/>
          <w:lang w:val="de-DE"/>
        </w:rPr>
        <w:t xml:space="preserve">lich nichts anderes als eine gelebte und lebendige Ekklesiologie </w:t>
      </w:r>
      <w:r w:rsidR="002B28EE">
        <w:rPr>
          <w:rFonts w:ascii="Times New Roman" w:hAnsi="Times New Roman" w:cs="Times New Roman"/>
          <w:sz w:val="28"/>
          <w:szCs w:val="28"/>
          <w:lang w:val="de-DE"/>
        </w:rPr>
        <w:t>im Rahmen</w:t>
      </w:r>
      <w:r w:rsidRPr="00D225FF">
        <w:rPr>
          <w:rFonts w:ascii="Times New Roman" w:hAnsi="Times New Roman" w:cs="Times New Roman"/>
          <w:sz w:val="28"/>
          <w:szCs w:val="28"/>
          <w:lang w:val="de-DE"/>
        </w:rPr>
        <w:t xml:space="preserve"> alle</w:t>
      </w:r>
      <w:r w:rsidR="002B28EE">
        <w:rPr>
          <w:rFonts w:ascii="Times New Roman" w:hAnsi="Times New Roman" w:cs="Times New Roman"/>
          <w:sz w:val="28"/>
          <w:szCs w:val="28"/>
          <w:lang w:val="de-DE"/>
        </w:rPr>
        <w:t>r</w:t>
      </w:r>
      <w:r w:rsidRPr="00D225FF">
        <w:rPr>
          <w:rFonts w:ascii="Times New Roman" w:hAnsi="Times New Roman" w:cs="Times New Roman"/>
          <w:sz w:val="28"/>
          <w:szCs w:val="28"/>
          <w:lang w:val="de-DE"/>
        </w:rPr>
        <w:t xml:space="preserve"> genannten Aspekten und Parametern der orthodoxen Theologie. </w:t>
      </w:r>
    </w:p>
    <w:p w:rsidR="00D225FF" w:rsidRPr="00642E26" w:rsidRDefault="00D225FF" w:rsidP="002A0A9D">
      <w:pPr>
        <w:spacing w:line="276" w:lineRule="auto"/>
        <w:jc w:val="center"/>
        <w:rPr>
          <w:rFonts w:ascii="Times New Roman" w:hAnsi="Times New Roman" w:cs="Times New Roman"/>
          <w:b/>
          <w:sz w:val="28"/>
          <w:szCs w:val="28"/>
          <w:lang w:val="de-DE"/>
        </w:rPr>
      </w:pPr>
      <w:r w:rsidRPr="00642E26">
        <w:rPr>
          <w:rFonts w:ascii="Times New Roman" w:hAnsi="Times New Roman" w:cs="Times New Roman"/>
          <w:b/>
          <w:sz w:val="28"/>
          <w:szCs w:val="28"/>
          <w:lang w:val="de-DE"/>
        </w:rPr>
        <w:t>Fazit</w:t>
      </w:r>
    </w:p>
    <w:p w:rsidR="00D225FF" w:rsidRPr="00D225FF" w:rsidRDefault="00642E26" w:rsidP="00D225FF">
      <w:pPr>
        <w:spacing w:line="276"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Aus dem oben</w:t>
      </w:r>
      <w:r w:rsidR="00122012">
        <w:rPr>
          <w:rFonts w:ascii="Times New Roman" w:hAnsi="Times New Roman" w:cs="Times New Roman"/>
          <w:sz w:val="28"/>
          <w:szCs w:val="28"/>
          <w:lang w:val="de-DE"/>
        </w:rPr>
        <w:t xml:space="preserve"> </w:t>
      </w:r>
      <w:r>
        <w:rPr>
          <w:rFonts w:ascii="Times New Roman" w:hAnsi="Times New Roman" w:cs="Times New Roman"/>
          <w:sz w:val="28"/>
          <w:szCs w:val="28"/>
          <w:lang w:val="de-DE"/>
        </w:rPr>
        <w:t>g</w:t>
      </w:r>
      <w:r w:rsidR="00D225FF" w:rsidRPr="00D225FF">
        <w:rPr>
          <w:rFonts w:ascii="Times New Roman" w:hAnsi="Times New Roman" w:cs="Times New Roman"/>
          <w:sz w:val="28"/>
          <w:szCs w:val="28"/>
          <w:lang w:val="de-DE"/>
        </w:rPr>
        <w:t>esagten wird deutlich, dass die Ekklesiolo</w:t>
      </w:r>
      <w:r w:rsidR="00122012">
        <w:rPr>
          <w:rFonts w:ascii="Times New Roman" w:hAnsi="Times New Roman" w:cs="Times New Roman"/>
          <w:sz w:val="28"/>
          <w:szCs w:val="28"/>
          <w:lang w:val="de-DE"/>
        </w:rPr>
        <w:t xml:space="preserve">gie in der orthodoxen Tradition, wie sie </w:t>
      </w:r>
      <w:r w:rsidR="00D225FF" w:rsidRPr="00D225FF">
        <w:rPr>
          <w:rFonts w:ascii="Times New Roman" w:hAnsi="Times New Roman" w:cs="Times New Roman"/>
          <w:sz w:val="28"/>
          <w:szCs w:val="28"/>
          <w:lang w:val="de-DE"/>
        </w:rPr>
        <w:t>nicht unabhängig von der Christologie gedacht wird</w:t>
      </w:r>
      <w:r w:rsidR="00122012">
        <w:rPr>
          <w:rFonts w:ascii="Times New Roman" w:hAnsi="Times New Roman" w:cs="Times New Roman"/>
          <w:sz w:val="28"/>
          <w:szCs w:val="28"/>
          <w:lang w:val="de-DE"/>
        </w:rPr>
        <w:t xml:space="preserve">, </w:t>
      </w:r>
      <w:r w:rsidR="00D225FF" w:rsidRPr="00D225FF">
        <w:rPr>
          <w:rFonts w:ascii="Times New Roman" w:hAnsi="Times New Roman" w:cs="Times New Roman"/>
          <w:sz w:val="28"/>
          <w:szCs w:val="28"/>
          <w:lang w:val="de-DE"/>
        </w:rPr>
        <w:t xml:space="preserve">auch nicht unabhängig von der </w:t>
      </w:r>
      <w:proofErr w:type="spellStart"/>
      <w:r w:rsidR="00D225FF" w:rsidRPr="00D225FF">
        <w:rPr>
          <w:rFonts w:ascii="Times New Roman" w:hAnsi="Times New Roman" w:cs="Times New Roman"/>
          <w:sz w:val="28"/>
          <w:szCs w:val="28"/>
          <w:lang w:val="de-DE"/>
        </w:rPr>
        <w:t>Pneumatologie</w:t>
      </w:r>
      <w:proofErr w:type="spellEnd"/>
      <w:r w:rsidR="00D225FF" w:rsidRPr="00D225FF">
        <w:rPr>
          <w:rFonts w:ascii="Times New Roman" w:hAnsi="Times New Roman" w:cs="Times New Roman"/>
          <w:sz w:val="28"/>
          <w:szCs w:val="28"/>
          <w:lang w:val="de-DE"/>
        </w:rPr>
        <w:t xml:space="preserve"> verstanden werden kann. Denn die Grundlage der orthodoxen Ekklesiologie ist letz</w:t>
      </w:r>
      <w:r w:rsidR="00110439" w:rsidRPr="00D225FF">
        <w:rPr>
          <w:rFonts w:ascii="Times New Roman" w:hAnsi="Times New Roman" w:cs="Times New Roman"/>
          <w:sz w:val="28"/>
          <w:szCs w:val="28"/>
          <w:lang w:val="de-DE"/>
        </w:rPr>
        <w:t>t</w:t>
      </w:r>
      <w:r w:rsidR="00110439">
        <w:rPr>
          <w:rFonts w:ascii="Times New Roman" w:hAnsi="Times New Roman" w:cs="Times New Roman"/>
          <w:sz w:val="28"/>
          <w:szCs w:val="28"/>
          <w:lang w:val="de-DE"/>
        </w:rPr>
        <w:t>end</w:t>
      </w:r>
      <w:r w:rsidR="00D225FF" w:rsidRPr="00D225FF">
        <w:rPr>
          <w:rFonts w:ascii="Times New Roman" w:hAnsi="Times New Roman" w:cs="Times New Roman"/>
          <w:sz w:val="28"/>
          <w:szCs w:val="28"/>
          <w:lang w:val="de-DE"/>
        </w:rPr>
        <w:t>lich trinitarisch, da alle drei Personen der Heiligen Dreifaltigkeit gemeinsam und jeder mit seinem persönlichen Beitrag an der Gründung und dem Heilswerk der Kirche beteiligt sind.</w:t>
      </w:r>
    </w:p>
    <w:p w:rsidR="00D225FF" w:rsidRDefault="00D225FF" w:rsidP="00447FE3">
      <w:pPr>
        <w:spacing w:line="276" w:lineRule="auto"/>
        <w:ind w:firstLine="720"/>
        <w:jc w:val="both"/>
        <w:rPr>
          <w:rFonts w:ascii="Times New Roman" w:hAnsi="Times New Roman" w:cs="Times New Roman"/>
          <w:sz w:val="28"/>
          <w:szCs w:val="28"/>
          <w:lang w:val="de-DE"/>
        </w:rPr>
      </w:pPr>
      <w:r w:rsidRPr="00D225FF">
        <w:rPr>
          <w:rFonts w:ascii="Times New Roman" w:hAnsi="Times New Roman" w:cs="Times New Roman"/>
          <w:sz w:val="28"/>
          <w:szCs w:val="28"/>
          <w:lang w:val="de-DE"/>
        </w:rPr>
        <w:t>Darüber hinaus hat die orthodoxe Spiritualität, deren Zentrum die Vergöttlichung des Menschen ist, keinen ideologisch-philosophischen Inhalt, sondern steht in direkter und funktion</w:t>
      </w:r>
      <w:r w:rsidR="00110439">
        <w:rPr>
          <w:rFonts w:ascii="Times New Roman" w:hAnsi="Times New Roman" w:cs="Times New Roman"/>
          <w:sz w:val="28"/>
          <w:szCs w:val="28"/>
          <w:lang w:val="de-DE"/>
        </w:rPr>
        <w:t>el</w:t>
      </w:r>
      <w:r w:rsidRPr="00D225FF">
        <w:rPr>
          <w:rFonts w:ascii="Times New Roman" w:hAnsi="Times New Roman" w:cs="Times New Roman"/>
          <w:sz w:val="28"/>
          <w:szCs w:val="28"/>
          <w:lang w:val="de-DE"/>
        </w:rPr>
        <w:t xml:space="preserve">ler Beziehung zur aktiven </w:t>
      </w:r>
      <w:r w:rsidR="00110439">
        <w:rPr>
          <w:rFonts w:ascii="Times New Roman" w:hAnsi="Times New Roman" w:cs="Times New Roman"/>
          <w:sz w:val="28"/>
          <w:szCs w:val="28"/>
          <w:lang w:val="de-DE"/>
        </w:rPr>
        <w:t>Gegenwart</w:t>
      </w:r>
      <w:r w:rsidRPr="00D225FF">
        <w:rPr>
          <w:rFonts w:ascii="Times New Roman" w:hAnsi="Times New Roman" w:cs="Times New Roman"/>
          <w:sz w:val="28"/>
          <w:szCs w:val="28"/>
          <w:lang w:val="de-DE"/>
        </w:rPr>
        <w:t xml:space="preserve"> und Energie des Heiligen Geistes in der Kirche, und diese Tatsache weist auf ihre </w:t>
      </w:r>
      <w:r w:rsidR="00110439">
        <w:rPr>
          <w:rFonts w:ascii="Times New Roman" w:hAnsi="Times New Roman" w:cs="Times New Roman"/>
          <w:sz w:val="28"/>
          <w:szCs w:val="28"/>
          <w:lang w:val="de-DE"/>
        </w:rPr>
        <w:t>u</w:t>
      </w:r>
      <w:r w:rsidRPr="00D225FF">
        <w:rPr>
          <w:rFonts w:ascii="Times New Roman" w:hAnsi="Times New Roman" w:cs="Times New Roman"/>
          <w:sz w:val="28"/>
          <w:szCs w:val="28"/>
          <w:lang w:val="de-DE"/>
        </w:rPr>
        <w:t>ntrennbar</w:t>
      </w:r>
      <w:r w:rsidR="00110439">
        <w:rPr>
          <w:rFonts w:ascii="Times New Roman" w:hAnsi="Times New Roman" w:cs="Times New Roman"/>
          <w:sz w:val="28"/>
          <w:szCs w:val="28"/>
          <w:lang w:val="de-DE"/>
        </w:rPr>
        <w:t>e</w:t>
      </w:r>
      <w:r w:rsidRPr="00D225FF">
        <w:rPr>
          <w:rFonts w:ascii="Times New Roman" w:hAnsi="Times New Roman" w:cs="Times New Roman"/>
          <w:sz w:val="28"/>
          <w:szCs w:val="28"/>
          <w:lang w:val="de-DE"/>
        </w:rPr>
        <w:t xml:space="preserve"> Verbindung </w:t>
      </w:r>
      <w:r w:rsidR="00110439" w:rsidRPr="00D225FF">
        <w:rPr>
          <w:rFonts w:ascii="Times New Roman" w:hAnsi="Times New Roman" w:cs="Times New Roman"/>
          <w:sz w:val="28"/>
          <w:szCs w:val="28"/>
          <w:lang w:val="de-DE"/>
        </w:rPr>
        <w:t>hin</w:t>
      </w:r>
      <w:r w:rsidR="00110439" w:rsidRPr="00D225FF">
        <w:rPr>
          <w:rFonts w:ascii="Times New Roman" w:hAnsi="Times New Roman" w:cs="Times New Roman"/>
          <w:sz w:val="28"/>
          <w:szCs w:val="28"/>
          <w:lang w:val="de-DE"/>
        </w:rPr>
        <w:t xml:space="preserve"> </w:t>
      </w:r>
      <w:r w:rsidRPr="00D225FF">
        <w:rPr>
          <w:rFonts w:ascii="Times New Roman" w:hAnsi="Times New Roman" w:cs="Times New Roman"/>
          <w:sz w:val="28"/>
          <w:szCs w:val="28"/>
          <w:lang w:val="de-DE"/>
        </w:rPr>
        <w:t xml:space="preserve">sowohl mit der orthodoxen </w:t>
      </w:r>
      <w:proofErr w:type="spellStart"/>
      <w:r w:rsidRPr="00D225FF">
        <w:rPr>
          <w:rFonts w:ascii="Times New Roman" w:hAnsi="Times New Roman" w:cs="Times New Roman"/>
          <w:sz w:val="28"/>
          <w:szCs w:val="28"/>
          <w:lang w:val="de-DE"/>
        </w:rPr>
        <w:t>Pneumatologie</w:t>
      </w:r>
      <w:proofErr w:type="spellEnd"/>
      <w:r w:rsidRPr="00D225FF">
        <w:rPr>
          <w:rFonts w:ascii="Times New Roman" w:hAnsi="Times New Roman" w:cs="Times New Roman"/>
          <w:sz w:val="28"/>
          <w:szCs w:val="28"/>
          <w:lang w:val="de-DE"/>
        </w:rPr>
        <w:t xml:space="preserve"> als auch mit der orthodoxen Ekklesiologie. In diesem Sinne bilden Spiritualität, </w:t>
      </w:r>
      <w:proofErr w:type="spellStart"/>
      <w:r w:rsidRPr="00D225FF">
        <w:rPr>
          <w:rFonts w:ascii="Times New Roman" w:hAnsi="Times New Roman" w:cs="Times New Roman"/>
          <w:sz w:val="28"/>
          <w:szCs w:val="28"/>
          <w:lang w:val="de-DE"/>
        </w:rPr>
        <w:t>Pneumatologie</w:t>
      </w:r>
      <w:proofErr w:type="spellEnd"/>
      <w:r w:rsidRPr="00D225FF">
        <w:rPr>
          <w:rFonts w:ascii="Times New Roman" w:hAnsi="Times New Roman" w:cs="Times New Roman"/>
          <w:sz w:val="28"/>
          <w:szCs w:val="28"/>
          <w:lang w:val="de-DE"/>
        </w:rPr>
        <w:t xml:space="preserve"> und Ekklesiologie trotz ihrer unterschiedlichen Bedeutungen ein untrennbares Ganzes, das im Allgemeinen die untrennbare und funktion</w:t>
      </w:r>
      <w:r w:rsidR="00642E26">
        <w:rPr>
          <w:rFonts w:ascii="Times New Roman" w:hAnsi="Times New Roman" w:cs="Times New Roman"/>
          <w:sz w:val="28"/>
          <w:szCs w:val="28"/>
          <w:lang w:val="de-DE"/>
        </w:rPr>
        <w:t>el</w:t>
      </w:r>
      <w:r w:rsidRPr="00D225FF">
        <w:rPr>
          <w:rFonts w:ascii="Times New Roman" w:hAnsi="Times New Roman" w:cs="Times New Roman"/>
          <w:sz w:val="28"/>
          <w:szCs w:val="28"/>
          <w:lang w:val="de-DE"/>
        </w:rPr>
        <w:t>le Beziehung zwischen Theologie und Spiritualität in der orthodoxen Tradition ausdrückt.</w:t>
      </w:r>
      <w:r w:rsidR="00110439">
        <w:rPr>
          <w:rFonts w:ascii="Times New Roman" w:hAnsi="Times New Roman" w:cs="Times New Roman"/>
          <w:sz w:val="28"/>
          <w:szCs w:val="28"/>
          <w:lang w:val="de-DE"/>
        </w:rPr>
        <w:t xml:space="preserve"> </w:t>
      </w:r>
      <w:bookmarkStart w:id="0" w:name="_GoBack"/>
      <w:bookmarkEnd w:id="0"/>
    </w:p>
    <w:p w:rsidR="00110439" w:rsidRPr="00D225FF" w:rsidRDefault="00110439" w:rsidP="00D225FF">
      <w:pPr>
        <w:spacing w:line="276" w:lineRule="auto"/>
        <w:jc w:val="both"/>
        <w:rPr>
          <w:rFonts w:ascii="Times New Roman" w:hAnsi="Times New Roman" w:cs="Times New Roman"/>
          <w:sz w:val="28"/>
          <w:szCs w:val="28"/>
          <w:lang w:val="de-DE"/>
        </w:rPr>
      </w:pPr>
    </w:p>
    <w:p w:rsidR="00D225FF" w:rsidRPr="00110439" w:rsidRDefault="00D225FF" w:rsidP="00110439">
      <w:pPr>
        <w:spacing w:line="276" w:lineRule="auto"/>
        <w:jc w:val="center"/>
        <w:rPr>
          <w:rFonts w:ascii="Times New Roman" w:hAnsi="Times New Roman" w:cs="Times New Roman"/>
          <w:b/>
          <w:sz w:val="28"/>
          <w:szCs w:val="28"/>
        </w:rPr>
      </w:pPr>
      <w:r w:rsidRPr="00110439">
        <w:rPr>
          <w:rFonts w:ascii="Times New Roman" w:hAnsi="Times New Roman" w:cs="Times New Roman"/>
          <w:b/>
          <w:sz w:val="28"/>
          <w:szCs w:val="28"/>
        </w:rPr>
        <w:t>SUMMARY</w:t>
      </w:r>
    </w:p>
    <w:p w:rsidR="00D225FF" w:rsidRPr="00D225FF" w:rsidRDefault="00D225FF" w:rsidP="00033A31">
      <w:pPr>
        <w:spacing w:line="276" w:lineRule="auto"/>
        <w:ind w:firstLine="720"/>
        <w:jc w:val="both"/>
        <w:rPr>
          <w:rFonts w:ascii="Times New Roman" w:hAnsi="Times New Roman" w:cs="Times New Roman"/>
          <w:sz w:val="28"/>
          <w:szCs w:val="28"/>
        </w:rPr>
      </w:pPr>
      <w:r w:rsidRPr="00D225FF">
        <w:rPr>
          <w:rFonts w:ascii="Times New Roman" w:hAnsi="Times New Roman" w:cs="Times New Roman"/>
          <w:sz w:val="28"/>
          <w:szCs w:val="28"/>
        </w:rPr>
        <w:t xml:space="preserve">This article is an orthodox contribution to the relationship between Pneumatology and Ecclesiology, as presented in the </w:t>
      </w:r>
      <w:r w:rsidR="00033A31">
        <w:rPr>
          <w:rFonts w:ascii="Times New Roman" w:hAnsi="Times New Roman" w:cs="Times New Roman"/>
          <w:sz w:val="28"/>
          <w:szCs w:val="28"/>
        </w:rPr>
        <w:t>document</w:t>
      </w:r>
      <w:r w:rsidRPr="00D225FF">
        <w:rPr>
          <w:rFonts w:ascii="Times New Roman" w:hAnsi="Times New Roman" w:cs="Times New Roman"/>
          <w:sz w:val="28"/>
          <w:szCs w:val="28"/>
        </w:rPr>
        <w:t xml:space="preserve"> of the "Faith and Order" Commi</w:t>
      </w:r>
      <w:r w:rsidR="00110439">
        <w:rPr>
          <w:rFonts w:ascii="Times New Roman" w:hAnsi="Times New Roman" w:cs="Times New Roman"/>
          <w:sz w:val="28"/>
          <w:szCs w:val="28"/>
        </w:rPr>
        <w:t>ssion</w:t>
      </w:r>
      <w:r w:rsidRPr="00D225FF">
        <w:rPr>
          <w:rFonts w:ascii="Times New Roman" w:hAnsi="Times New Roman" w:cs="Times New Roman"/>
          <w:sz w:val="28"/>
          <w:szCs w:val="28"/>
        </w:rPr>
        <w:t xml:space="preserve"> of the World Council of Churches entitled "The Church</w:t>
      </w:r>
      <w:r w:rsidR="00110439">
        <w:rPr>
          <w:rFonts w:ascii="Times New Roman" w:hAnsi="Times New Roman" w:cs="Times New Roman"/>
          <w:sz w:val="28"/>
          <w:szCs w:val="28"/>
        </w:rPr>
        <w:t>.</w:t>
      </w:r>
      <w:r w:rsidRPr="00D225FF">
        <w:rPr>
          <w:rFonts w:ascii="Times New Roman" w:hAnsi="Times New Roman" w:cs="Times New Roman"/>
          <w:sz w:val="28"/>
          <w:szCs w:val="28"/>
        </w:rPr>
        <w:t xml:space="preserve"> </w:t>
      </w:r>
      <w:r w:rsidR="00110439">
        <w:rPr>
          <w:rFonts w:ascii="Times New Roman" w:hAnsi="Times New Roman" w:cs="Times New Roman"/>
          <w:sz w:val="28"/>
          <w:szCs w:val="28"/>
        </w:rPr>
        <w:t>Towards</w:t>
      </w:r>
      <w:r w:rsidRPr="00D225FF">
        <w:rPr>
          <w:rFonts w:ascii="Times New Roman" w:hAnsi="Times New Roman" w:cs="Times New Roman"/>
          <w:sz w:val="28"/>
          <w:szCs w:val="28"/>
        </w:rPr>
        <w:t xml:space="preserve"> </w:t>
      </w:r>
      <w:r w:rsidR="00110439">
        <w:rPr>
          <w:rFonts w:ascii="Times New Roman" w:hAnsi="Times New Roman" w:cs="Times New Roman"/>
          <w:sz w:val="28"/>
          <w:szCs w:val="28"/>
        </w:rPr>
        <w:t>a</w:t>
      </w:r>
      <w:r w:rsidRPr="00D225FF">
        <w:rPr>
          <w:rFonts w:ascii="Times New Roman" w:hAnsi="Times New Roman" w:cs="Times New Roman"/>
          <w:sz w:val="28"/>
          <w:szCs w:val="28"/>
        </w:rPr>
        <w:t xml:space="preserve"> Common</w:t>
      </w:r>
      <w:r w:rsidR="00110439">
        <w:rPr>
          <w:rFonts w:ascii="Times New Roman" w:hAnsi="Times New Roman" w:cs="Times New Roman"/>
          <w:sz w:val="28"/>
          <w:szCs w:val="28"/>
        </w:rPr>
        <w:t xml:space="preserve"> Vision</w:t>
      </w:r>
      <w:r w:rsidRPr="00D225FF">
        <w:rPr>
          <w:rFonts w:ascii="Times New Roman" w:hAnsi="Times New Roman" w:cs="Times New Roman"/>
          <w:sz w:val="28"/>
          <w:szCs w:val="28"/>
        </w:rPr>
        <w:t>" (</w:t>
      </w:r>
      <w:proofErr w:type="spellStart"/>
      <w:r w:rsidR="00110439">
        <w:rPr>
          <w:rFonts w:ascii="Times New Roman" w:hAnsi="Times New Roman" w:cs="Times New Roman"/>
          <w:sz w:val="28"/>
          <w:szCs w:val="28"/>
        </w:rPr>
        <w:t>N</w:t>
      </w:r>
      <w:r w:rsidR="00033A31">
        <w:rPr>
          <w:rFonts w:ascii="Times New Roman" w:hAnsi="Times New Roman" w:cs="Times New Roman"/>
          <w:sz w:val="28"/>
          <w:szCs w:val="28"/>
        </w:rPr>
        <w:t>r</w:t>
      </w:r>
      <w:proofErr w:type="spellEnd"/>
      <w:r w:rsidR="00033A31">
        <w:rPr>
          <w:rFonts w:ascii="Times New Roman" w:hAnsi="Times New Roman" w:cs="Times New Roman"/>
          <w:sz w:val="28"/>
          <w:szCs w:val="28"/>
        </w:rPr>
        <w:t>.</w:t>
      </w:r>
      <w:r w:rsidR="00110439">
        <w:rPr>
          <w:rFonts w:ascii="Times New Roman" w:hAnsi="Times New Roman" w:cs="Times New Roman"/>
          <w:sz w:val="28"/>
          <w:szCs w:val="28"/>
        </w:rPr>
        <w:t xml:space="preserve"> </w:t>
      </w:r>
      <w:r w:rsidRPr="00D225FF">
        <w:rPr>
          <w:rFonts w:ascii="Times New Roman" w:hAnsi="Times New Roman" w:cs="Times New Roman"/>
          <w:sz w:val="28"/>
          <w:szCs w:val="28"/>
        </w:rPr>
        <w:t>21</w:t>
      </w:r>
      <w:r w:rsidR="00110439">
        <w:rPr>
          <w:rFonts w:ascii="Times New Roman" w:hAnsi="Times New Roman" w:cs="Times New Roman"/>
          <w:sz w:val="28"/>
          <w:szCs w:val="28"/>
        </w:rPr>
        <w:t>4</w:t>
      </w:r>
      <w:r w:rsidRPr="00D225FF">
        <w:rPr>
          <w:rFonts w:ascii="Times New Roman" w:hAnsi="Times New Roman" w:cs="Times New Roman"/>
          <w:sz w:val="28"/>
          <w:szCs w:val="28"/>
        </w:rPr>
        <w:t xml:space="preserve">). Considering this relationship from an orthodox point of view, we could say that, </w:t>
      </w:r>
      <w:r w:rsidR="00033A31">
        <w:rPr>
          <w:rFonts w:ascii="Times New Roman" w:hAnsi="Times New Roman" w:cs="Times New Roman"/>
          <w:sz w:val="28"/>
          <w:szCs w:val="28"/>
        </w:rPr>
        <w:t xml:space="preserve">just </w:t>
      </w:r>
      <w:r w:rsidRPr="00D225FF">
        <w:rPr>
          <w:rFonts w:ascii="Times New Roman" w:hAnsi="Times New Roman" w:cs="Times New Roman"/>
          <w:sz w:val="28"/>
          <w:szCs w:val="28"/>
        </w:rPr>
        <w:t>as Ecclesiology in the Orthodox Tradition is not meant independently of Christology, so it</w:t>
      </w:r>
      <w:r w:rsidR="00642E26">
        <w:rPr>
          <w:rFonts w:ascii="Times New Roman" w:hAnsi="Times New Roman" w:cs="Times New Roman"/>
          <w:sz w:val="28"/>
          <w:szCs w:val="28"/>
        </w:rPr>
        <w:t xml:space="preserve"> can</w:t>
      </w:r>
      <w:r w:rsidRPr="00D225FF">
        <w:rPr>
          <w:rFonts w:ascii="Times New Roman" w:hAnsi="Times New Roman" w:cs="Times New Roman"/>
          <w:sz w:val="28"/>
          <w:szCs w:val="28"/>
        </w:rPr>
        <w:t xml:space="preserve">not be conceived </w:t>
      </w:r>
      <w:r w:rsidR="00033A31" w:rsidRPr="00033A31">
        <w:rPr>
          <w:rFonts w:ascii="Times New Roman" w:hAnsi="Times New Roman" w:cs="Times New Roman"/>
          <w:sz w:val="28"/>
          <w:szCs w:val="28"/>
        </w:rPr>
        <w:lastRenderedPageBreak/>
        <w:t>independently of Pneumatology.</w:t>
      </w:r>
      <w:r w:rsidR="00033A31">
        <w:rPr>
          <w:rFonts w:ascii="Times New Roman" w:hAnsi="Times New Roman" w:cs="Times New Roman"/>
          <w:sz w:val="28"/>
          <w:szCs w:val="28"/>
        </w:rPr>
        <w:t xml:space="preserve"> </w:t>
      </w:r>
      <w:r w:rsidRPr="00D225FF">
        <w:rPr>
          <w:rFonts w:ascii="Times New Roman" w:hAnsi="Times New Roman" w:cs="Times New Roman"/>
          <w:sz w:val="28"/>
          <w:szCs w:val="28"/>
        </w:rPr>
        <w:t>This is due to the fact that the basis of Orthodox Ecclesiology is ult</w:t>
      </w:r>
      <w:r w:rsidR="00033A31">
        <w:rPr>
          <w:rFonts w:ascii="Times New Roman" w:hAnsi="Times New Roman" w:cs="Times New Roman"/>
          <w:sz w:val="28"/>
          <w:szCs w:val="28"/>
        </w:rPr>
        <w:t>imately Trinitarian, s</w:t>
      </w:r>
      <w:r w:rsidR="00033A31" w:rsidRPr="00033A31">
        <w:rPr>
          <w:rFonts w:ascii="Times New Roman" w:hAnsi="Times New Roman" w:cs="Times New Roman"/>
          <w:sz w:val="28"/>
          <w:szCs w:val="28"/>
        </w:rPr>
        <w:t>ince all three persons of the Holy Trinity participate together, and in fact each with his own personal contribution, in the establishment and the saving work of the Church.</w:t>
      </w:r>
    </w:p>
    <w:p w:rsidR="00D225FF" w:rsidRDefault="00D225FF" w:rsidP="0093615F">
      <w:pPr>
        <w:spacing w:line="276" w:lineRule="auto"/>
        <w:ind w:firstLine="720"/>
        <w:jc w:val="both"/>
        <w:rPr>
          <w:rFonts w:ascii="Times New Roman" w:hAnsi="Times New Roman" w:cs="Times New Roman"/>
          <w:sz w:val="28"/>
          <w:szCs w:val="28"/>
        </w:rPr>
      </w:pPr>
      <w:r w:rsidRPr="00D225FF">
        <w:rPr>
          <w:rFonts w:ascii="Times New Roman" w:hAnsi="Times New Roman" w:cs="Times New Roman"/>
          <w:sz w:val="28"/>
          <w:szCs w:val="28"/>
        </w:rPr>
        <w:t>On the other hand, orthodox Spirituality, which has as its focus and core the deification of man, has no</w:t>
      </w:r>
      <w:r w:rsidR="00033A31">
        <w:rPr>
          <w:rFonts w:ascii="Times New Roman" w:hAnsi="Times New Roman" w:cs="Times New Roman"/>
          <w:sz w:val="28"/>
          <w:szCs w:val="28"/>
        </w:rPr>
        <w:t>t an</w:t>
      </w:r>
      <w:r w:rsidRPr="00D225FF">
        <w:rPr>
          <w:rFonts w:ascii="Times New Roman" w:hAnsi="Times New Roman" w:cs="Times New Roman"/>
          <w:sz w:val="28"/>
          <w:szCs w:val="28"/>
        </w:rPr>
        <w:t xml:space="preserve"> ideological-philosophical content, </w:t>
      </w:r>
      <w:r w:rsidR="0093615F" w:rsidRPr="0093615F">
        <w:rPr>
          <w:rFonts w:ascii="Times New Roman" w:hAnsi="Times New Roman" w:cs="Times New Roman"/>
          <w:sz w:val="28"/>
          <w:szCs w:val="28"/>
        </w:rPr>
        <w:t>but it is directly and functionally related to the active presence and energy of the Holy Spirit within the Church, which clearly shows the inextricable link that exists between Pneumatology and Ecclesiology in the Orthodox Tradition.</w:t>
      </w:r>
      <w:r w:rsidR="0093615F">
        <w:rPr>
          <w:rFonts w:ascii="Times New Roman" w:hAnsi="Times New Roman" w:cs="Times New Roman"/>
          <w:sz w:val="28"/>
          <w:szCs w:val="28"/>
        </w:rPr>
        <w:t xml:space="preserve"> </w:t>
      </w:r>
      <w:r w:rsidRPr="00D225FF">
        <w:rPr>
          <w:rFonts w:ascii="Times New Roman" w:hAnsi="Times New Roman" w:cs="Times New Roman"/>
          <w:sz w:val="28"/>
          <w:szCs w:val="28"/>
        </w:rPr>
        <w:t xml:space="preserve">In this sense, Spirituality, Pneumatology and Ecclesiology, despite their semantic differentiation, constitute an inseparable whole, </w:t>
      </w:r>
      <w:r w:rsidR="0093615F" w:rsidRPr="00485596">
        <w:rPr>
          <w:rFonts w:ascii="Times New Roman" w:hAnsi="Times New Roman" w:cs="Times New Roman"/>
          <w:sz w:val="28"/>
          <w:szCs w:val="28"/>
        </w:rPr>
        <w:t xml:space="preserve">expressing in general the inextricable </w:t>
      </w:r>
      <w:r w:rsidRPr="00D225FF">
        <w:rPr>
          <w:rFonts w:ascii="Times New Roman" w:hAnsi="Times New Roman" w:cs="Times New Roman"/>
          <w:sz w:val="28"/>
          <w:szCs w:val="28"/>
        </w:rPr>
        <w:t xml:space="preserve">and functional relationship </w:t>
      </w:r>
      <w:r w:rsidR="0093615F" w:rsidRPr="00485596">
        <w:rPr>
          <w:rFonts w:ascii="Times New Roman" w:hAnsi="Times New Roman" w:cs="Times New Roman"/>
          <w:sz w:val="28"/>
          <w:szCs w:val="28"/>
        </w:rPr>
        <w:t xml:space="preserve">between </w:t>
      </w:r>
      <w:r w:rsidRPr="00D225FF">
        <w:rPr>
          <w:rFonts w:ascii="Times New Roman" w:hAnsi="Times New Roman" w:cs="Times New Roman"/>
          <w:sz w:val="28"/>
          <w:szCs w:val="28"/>
        </w:rPr>
        <w:t>Theology and Spirituality within the Orthodox Tradition.</w:t>
      </w:r>
    </w:p>
    <w:p w:rsidR="0093615F" w:rsidRDefault="0093615F" w:rsidP="0093615F">
      <w:pPr>
        <w:spacing w:line="276" w:lineRule="auto"/>
        <w:ind w:firstLine="720"/>
        <w:jc w:val="both"/>
        <w:rPr>
          <w:rFonts w:ascii="Times New Roman" w:hAnsi="Times New Roman" w:cs="Times New Roman"/>
          <w:sz w:val="28"/>
          <w:szCs w:val="28"/>
        </w:rPr>
      </w:pPr>
    </w:p>
    <w:p w:rsidR="0093615F" w:rsidRPr="00D225FF" w:rsidRDefault="0093615F" w:rsidP="0093615F">
      <w:pPr>
        <w:spacing w:line="276" w:lineRule="auto"/>
        <w:jc w:val="both"/>
        <w:rPr>
          <w:rFonts w:ascii="Times New Roman" w:hAnsi="Times New Roman" w:cs="Times New Roman"/>
          <w:sz w:val="28"/>
          <w:szCs w:val="28"/>
        </w:rPr>
      </w:pPr>
    </w:p>
    <w:sectPr w:rsidR="0093615F" w:rsidRPr="00D225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B83" w:rsidRDefault="009C0B83" w:rsidP="00D225FF">
      <w:pPr>
        <w:spacing w:after="0" w:line="240" w:lineRule="auto"/>
      </w:pPr>
      <w:r>
        <w:separator/>
      </w:r>
    </w:p>
  </w:endnote>
  <w:endnote w:type="continuationSeparator" w:id="0">
    <w:p w:rsidR="009C0B83" w:rsidRDefault="009C0B83" w:rsidP="00D2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202490"/>
      <w:docPartObj>
        <w:docPartGallery w:val="Page Numbers (Bottom of Page)"/>
        <w:docPartUnique/>
      </w:docPartObj>
    </w:sdtPr>
    <w:sdtEndPr>
      <w:rPr>
        <w:noProof/>
      </w:rPr>
    </w:sdtEndPr>
    <w:sdtContent>
      <w:p w:rsidR="004164B1" w:rsidRDefault="004164B1">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4164B1" w:rsidRDefault="00416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B83" w:rsidRDefault="009C0B83" w:rsidP="00D225FF">
      <w:pPr>
        <w:spacing w:after="0" w:line="240" w:lineRule="auto"/>
      </w:pPr>
      <w:r>
        <w:separator/>
      </w:r>
    </w:p>
  </w:footnote>
  <w:footnote w:type="continuationSeparator" w:id="0">
    <w:p w:rsidR="009C0B83" w:rsidRDefault="009C0B83" w:rsidP="00D225FF">
      <w:pPr>
        <w:spacing w:after="0" w:line="240" w:lineRule="auto"/>
      </w:pPr>
      <w:r>
        <w:continuationSeparator/>
      </w:r>
    </w:p>
  </w:footnote>
  <w:footnote w:id="1">
    <w:p w:rsidR="00826AAF" w:rsidRPr="007409BA" w:rsidRDefault="00826AAF">
      <w:pPr>
        <w:pStyle w:val="FootnoteText"/>
        <w:rPr>
          <w:rFonts w:ascii="Times New Roman" w:hAnsi="Times New Roman" w:cs="Times New Roman"/>
          <w:sz w:val="22"/>
          <w:szCs w:val="22"/>
          <w:lang w:val="de-DE"/>
        </w:rPr>
      </w:pPr>
      <w:r w:rsidRPr="007409BA">
        <w:rPr>
          <w:rStyle w:val="FootnoteReference"/>
          <w:rFonts w:ascii="Times New Roman" w:hAnsi="Times New Roman" w:cs="Times New Roman"/>
        </w:rPr>
        <w:footnoteRef/>
      </w:r>
      <w:r w:rsidRPr="007409BA">
        <w:rPr>
          <w:rFonts w:ascii="Times New Roman" w:hAnsi="Times New Roman" w:cs="Times New Roman"/>
          <w:lang w:val="de-DE"/>
        </w:rPr>
        <w:t xml:space="preserve"> Siehe </w:t>
      </w:r>
      <w:r w:rsidRPr="007409BA">
        <w:rPr>
          <w:rFonts w:ascii="Times New Roman" w:hAnsi="Times New Roman" w:cs="Times New Roman"/>
          <w:i/>
          <w:sz w:val="22"/>
          <w:szCs w:val="22"/>
          <w:lang w:val="de-DE"/>
        </w:rPr>
        <w:t>1 Kor</w:t>
      </w:r>
      <w:r w:rsidRPr="007409BA">
        <w:rPr>
          <w:rFonts w:ascii="Times New Roman" w:hAnsi="Times New Roman" w:cs="Times New Roman"/>
          <w:sz w:val="22"/>
          <w:szCs w:val="22"/>
          <w:lang w:val="de-DE"/>
        </w:rPr>
        <w:t>. 3, 16; 6, 19.</w:t>
      </w:r>
    </w:p>
  </w:footnote>
  <w:footnote w:id="2">
    <w:p w:rsidR="00826AAF" w:rsidRPr="007409BA" w:rsidRDefault="00826AAF">
      <w:pPr>
        <w:pStyle w:val="FootnoteText"/>
        <w:rPr>
          <w:rFonts w:ascii="Times New Roman" w:hAnsi="Times New Roman" w:cs="Times New Roman"/>
          <w:lang w:val="de-DE"/>
        </w:rPr>
      </w:pPr>
      <w:r w:rsidRPr="007409BA">
        <w:rPr>
          <w:rStyle w:val="FootnoteReference"/>
          <w:rFonts w:ascii="Times New Roman" w:hAnsi="Times New Roman" w:cs="Times New Roman"/>
        </w:rPr>
        <w:footnoteRef/>
      </w:r>
      <w:r w:rsidRPr="007409BA">
        <w:rPr>
          <w:rFonts w:ascii="Times New Roman" w:hAnsi="Times New Roman" w:cs="Times New Roman"/>
          <w:lang w:val="de-DE"/>
        </w:rPr>
        <w:t xml:space="preserve"> Siehe </w:t>
      </w:r>
      <w:proofErr w:type="spellStart"/>
      <w:r w:rsidRPr="007409BA">
        <w:rPr>
          <w:rFonts w:ascii="Times New Roman" w:hAnsi="Times New Roman" w:cs="Times New Roman"/>
          <w:i/>
          <w:lang w:val="de-DE"/>
        </w:rPr>
        <w:t>Homilia</w:t>
      </w:r>
      <w:proofErr w:type="spellEnd"/>
      <w:r w:rsidRPr="007409BA">
        <w:rPr>
          <w:rFonts w:ascii="Times New Roman" w:hAnsi="Times New Roman" w:cs="Times New Roman"/>
          <w:i/>
          <w:lang w:val="de-DE"/>
        </w:rPr>
        <w:t xml:space="preserve"> I,</w:t>
      </w:r>
      <w:r w:rsidRPr="007409BA">
        <w:rPr>
          <w:rFonts w:ascii="Times New Roman" w:hAnsi="Times New Roman" w:cs="Times New Roman"/>
          <w:lang w:val="de-DE"/>
        </w:rPr>
        <w:t xml:space="preserve"> </w:t>
      </w:r>
      <w:r w:rsidRPr="007409BA">
        <w:rPr>
          <w:rFonts w:ascii="Times New Roman" w:hAnsi="Times New Roman" w:cs="Times New Roman"/>
          <w:i/>
          <w:lang w:val="de-DE"/>
        </w:rPr>
        <w:t xml:space="preserve">De </w:t>
      </w:r>
      <w:proofErr w:type="spellStart"/>
      <w:r w:rsidRPr="007409BA">
        <w:rPr>
          <w:rFonts w:ascii="Times New Roman" w:hAnsi="Times New Roman" w:cs="Times New Roman"/>
          <w:i/>
          <w:lang w:val="de-DE"/>
        </w:rPr>
        <w:t>Sancta</w:t>
      </w:r>
      <w:proofErr w:type="spellEnd"/>
      <w:r w:rsidRPr="007409BA">
        <w:rPr>
          <w:rFonts w:ascii="Times New Roman" w:hAnsi="Times New Roman" w:cs="Times New Roman"/>
          <w:i/>
          <w:lang w:val="de-DE"/>
        </w:rPr>
        <w:t xml:space="preserve"> </w:t>
      </w:r>
      <w:proofErr w:type="spellStart"/>
      <w:r w:rsidRPr="007409BA">
        <w:rPr>
          <w:rFonts w:ascii="Times New Roman" w:hAnsi="Times New Roman" w:cs="Times New Roman"/>
          <w:i/>
          <w:lang w:val="de-DE"/>
        </w:rPr>
        <w:t>Pentecoste</w:t>
      </w:r>
      <w:proofErr w:type="spellEnd"/>
      <w:r w:rsidRPr="007409BA">
        <w:rPr>
          <w:rFonts w:ascii="Times New Roman" w:hAnsi="Times New Roman" w:cs="Times New Roman"/>
          <w:lang w:val="de-DE"/>
        </w:rPr>
        <w:t>, 4, PG 50, 459.</w:t>
      </w:r>
    </w:p>
  </w:footnote>
  <w:footnote w:id="3">
    <w:p w:rsidR="00826AAF" w:rsidRPr="007409BA" w:rsidRDefault="00826AAF" w:rsidP="006201CB">
      <w:pPr>
        <w:pStyle w:val="FootnoteText"/>
        <w:jc w:val="both"/>
        <w:rPr>
          <w:rFonts w:ascii="Times New Roman" w:hAnsi="Times New Roman" w:cs="Times New Roman"/>
          <w:sz w:val="22"/>
          <w:szCs w:val="22"/>
          <w:lang w:val="de-DE"/>
        </w:rPr>
      </w:pPr>
      <w:r w:rsidRPr="007409BA">
        <w:rPr>
          <w:rStyle w:val="FootnoteReference"/>
          <w:rFonts w:ascii="Times New Roman" w:hAnsi="Times New Roman" w:cs="Times New Roman"/>
        </w:rPr>
        <w:footnoteRef/>
      </w:r>
      <w:r w:rsidRPr="007409BA">
        <w:rPr>
          <w:rFonts w:ascii="Times New Roman" w:hAnsi="Times New Roman" w:cs="Times New Roman"/>
          <w:lang w:val="de-DE"/>
        </w:rPr>
        <w:t xml:space="preserve"> Siehe </w:t>
      </w:r>
      <w:proofErr w:type="spellStart"/>
      <w:r w:rsidRPr="007409BA">
        <w:rPr>
          <w:rFonts w:ascii="Times New Roman" w:hAnsi="Times New Roman" w:cs="Times New Roman"/>
          <w:i/>
          <w:iCs/>
          <w:sz w:val="22"/>
          <w:szCs w:val="22"/>
          <w:lang w:val="el-GR"/>
        </w:rPr>
        <w:t>Πεντηκοστάριον</w:t>
      </w:r>
      <w:proofErr w:type="spellEnd"/>
      <w:r w:rsidRPr="007409BA">
        <w:rPr>
          <w:rFonts w:ascii="Times New Roman" w:hAnsi="Times New Roman" w:cs="Times New Roman"/>
          <w:sz w:val="22"/>
          <w:szCs w:val="22"/>
          <w:lang w:val="de-DE"/>
        </w:rPr>
        <w:t>, hrsg. von der Apostolischen Diakonie der Kirche Griechenlands, Athen 1959, S. 200.</w:t>
      </w:r>
    </w:p>
  </w:footnote>
  <w:footnote w:id="4">
    <w:p w:rsidR="00826AAF" w:rsidRPr="007409BA" w:rsidRDefault="00826AAF">
      <w:pPr>
        <w:pStyle w:val="FootnoteText"/>
        <w:rPr>
          <w:rFonts w:ascii="Times New Roman" w:hAnsi="Times New Roman" w:cs="Times New Roman"/>
          <w:sz w:val="22"/>
          <w:szCs w:val="22"/>
          <w:lang w:val="de-DE"/>
        </w:rPr>
      </w:pPr>
      <w:r w:rsidRPr="007409BA">
        <w:rPr>
          <w:rStyle w:val="FootnoteReference"/>
          <w:rFonts w:ascii="Times New Roman" w:hAnsi="Times New Roman" w:cs="Times New Roman"/>
        </w:rPr>
        <w:footnoteRef/>
      </w:r>
      <w:r w:rsidRPr="007409BA">
        <w:rPr>
          <w:rFonts w:ascii="Times New Roman" w:hAnsi="Times New Roman" w:cs="Times New Roman"/>
          <w:lang w:val="de-DE"/>
        </w:rPr>
        <w:t xml:space="preserve"> Siehe </w:t>
      </w:r>
      <w:r w:rsidRPr="007409BA">
        <w:rPr>
          <w:rFonts w:ascii="Times New Roman" w:hAnsi="Times New Roman" w:cs="Times New Roman"/>
          <w:i/>
          <w:iCs/>
          <w:sz w:val="22"/>
          <w:szCs w:val="22"/>
          <w:lang w:val="de-DE"/>
        </w:rPr>
        <w:t>1 Kor</w:t>
      </w:r>
      <w:r w:rsidRPr="007409BA">
        <w:rPr>
          <w:rFonts w:ascii="Times New Roman" w:hAnsi="Times New Roman" w:cs="Times New Roman"/>
          <w:sz w:val="22"/>
          <w:szCs w:val="22"/>
          <w:lang w:val="de-DE"/>
        </w:rPr>
        <w:t>. 12, 11.</w:t>
      </w:r>
    </w:p>
  </w:footnote>
  <w:footnote w:id="5">
    <w:p w:rsidR="00826AAF" w:rsidRPr="007409BA" w:rsidRDefault="00826AAF">
      <w:pPr>
        <w:pStyle w:val="FootnoteText"/>
        <w:rPr>
          <w:rFonts w:ascii="Times New Roman" w:hAnsi="Times New Roman" w:cs="Times New Roman"/>
          <w:lang w:val="de-DE"/>
        </w:rPr>
      </w:pPr>
      <w:r w:rsidRPr="007409BA">
        <w:rPr>
          <w:rStyle w:val="FootnoteReference"/>
          <w:rFonts w:ascii="Times New Roman" w:hAnsi="Times New Roman" w:cs="Times New Roman"/>
        </w:rPr>
        <w:footnoteRef/>
      </w:r>
      <w:r w:rsidRPr="007409BA">
        <w:rPr>
          <w:rFonts w:ascii="Times New Roman" w:hAnsi="Times New Roman" w:cs="Times New Roman"/>
          <w:lang w:val="de-DE"/>
        </w:rPr>
        <w:t xml:space="preserve"> Siehe </w:t>
      </w:r>
      <w:r w:rsidRPr="007409BA">
        <w:rPr>
          <w:rFonts w:ascii="Times New Roman" w:hAnsi="Times New Roman" w:cs="Times New Roman"/>
          <w:i/>
          <w:iCs/>
          <w:lang w:val="de-DE"/>
        </w:rPr>
        <w:t>1 Kor</w:t>
      </w:r>
      <w:r w:rsidRPr="007409BA">
        <w:rPr>
          <w:rFonts w:ascii="Times New Roman" w:hAnsi="Times New Roman" w:cs="Times New Roman"/>
          <w:lang w:val="de-DE"/>
        </w:rPr>
        <w:t xml:space="preserve">. 12, 27; </w:t>
      </w:r>
      <w:proofErr w:type="spellStart"/>
      <w:r w:rsidRPr="007409BA">
        <w:rPr>
          <w:rFonts w:ascii="Times New Roman" w:hAnsi="Times New Roman" w:cs="Times New Roman"/>
          <w:i/>
          <w:iCs/>
          <w:lang w:val="de-DE"/>
        </w:rPr>
        <w:t>Ephes</w:t>
      </w:r>
      <w:proofErr w:type="spellEnd"/>
      <w:r w:rsidRPr="007409BA">
        <w:rPr>
          <w:rFonts w:ascii="Times New Roman" w:hAnsi="Times New Roman" w:cs="Times New Roman"/>
          <w:lang w:val="de-DE"/>
        </w:rPr>
        <w:t xml:space="preserve">. 1, 23; 4, 12; 5, 30; </w:t>
      </w:r>
      <w:r w:rsidRPr="007409BA">
        <w:rPr>
          <w:rFonts w:ascii="Times New Roman" w:hAnsi="Times New Roman" w:cs="Times New Roman"/>
          <w:i/>
          <w:iCs/>
          <w:lang w:val="de-DE"/>
        </w:rPr>
        <w:t>Kol</w:t>
      </w:r>
      <w:r w:rsidRPr="007409BA">
        <w:rPr>
          <w:rFonts w:ascii="Times New Roman" w:hAnsi="Times New Roman" w:cs="Times New Roman"/>
          <w:lang w:val="de-DE"/>
        </w:rPr>
        <w:t>. 1, 24.</w:t>
      </w:r>
    </w:p>
  </w:footnote>
  <w:footnote w:id="6">
    <w:p w:rsidR="00826AAF" w:rsidRPr="007409BA" w:rsidRDefault="00826AAF" w:rsidP="001C7DB1">
      <w:pPr>
        <w:pStyle w:val="FootnoteText"/>
        <w:jc w:val="both"/>
        <w:rPr>
          <w:rFonts w:ascii="Times New Roman" w:hAnsi="Times New Roman" w:cs="Times New Roman"/>
          <w:sz w:val="22"/>
          <w:szCs w:val="22"/>
          <w:lang w:val="de-DE"/>
        </w:rPr>
      </w:pPr>
      <w:r w:rsidRPr="007409BA">
        <w:rPr>
          <w:rStyle w:val="FootnoteReference"/>
          <w:rFonts w:ascii="Times New Roman" w:hAnsi="Times New Roman" w:cs="Times New Roman"/>
        </w:rPr>
        <w:footnoteRef/>
      </w:r>
      <w:r w:rsidRPr="007409BA">
        <w:rPr>
          <w:rFonts w:ascii="Times New Roman" w:hAnsi="Times New Roman" w:cs="Times New Roman"/>
          <w:lang w:val="de-DE"/>
        </w:rPr>
        <w:t xml:space="preserve"> </w:t>
      </w:r>
      <w:r w:rsidRPr="007409BA">
        <w:rPr>
          <w:rFonts w:ascii="Times New Roman" w:hAnsi="Times New Roman" w:cs="Times New Roman"/>
          <w:sz w:val="22"/>
          <w:szCs w:val="22"/>
          <w:lang w:val="de-DE"/>
        </w:rPr>
        <w:t xml:space="preserve">Siehe auch </w:t>
      </w:r>
      <w:r w:rsidRPr="007409BA">
        <w:rPr>
          <w:rFonts w:ascii="Times New Roman" w:hAnsi="Times New Roman" w:cs="Times New Roman"/>
          <w:sz w:val="22"/>
          <w:szCs w:val="22"/>
          <w:lang w:val="el-GR"/>
        </w:rPr>
        <w:t>Ν</w:t>
      </w:r>
      <w:r w:rsidRPr="007409BA">
        <w:rPr>
          <w:rFonts w:ascii="Times New Roman" w:hAnsi="Times New Roman" w:cs="Times New Roman"/>
          <w:sz w:val="22"/>
          <w:szCs w:val="22"/>
          <w:lang w:val="de-DE"/>
        </w:rPr>
        <w:t xml:space="preserve">. </w:t>
      </w:r>
      <w:r w:rsidRPr="007409BA">
        <w:rPr>
          <w:rFonts w:ascii="Times New Roman" w:hAnsi="Times New Roman" w:cs="Times New Roman"/>
          <w:sz w:val="22"/>
          <w:szCs w:val="22"/>
          <w:lang w:val="el-GR"/>
        </w:rPr>
        <w:t>Α</w:t>
      </w:r>
      <w:r w:rsidRPr="007409BA">
        <w:rPr>
          <w:rFonts w:ascii="Times New Roman" w:hAnsi="Times New Roman" w:cs="Times New Roman"/>
          <w:sz w:val="22"/>
          <w:szCs w:val="22"/>
          <w:lang w:val="de-DE"/>
        </w:rPr>
        <w:t xml:space="preserve">. </w:t>
      </w:r>
      <w:proofErr w:type="spellStart"/>
      <w:r w:rsidRPr="007409BA">
        <w:rPr>
          <w:rFonts w:ascii="Times New Roman" w:hAnsi="Times New Roman" w:cs="Times New Roman"/>
          <w:sz w:val="22"/>
          <w:szCs w:val="22"/>
          <w:lang w:val="de-DE"/>
        </w:rPr>
        <w:t>Matsoukas</w:t>
      </w:r>
      <w:proofErr w:type="spellEnd"/>
      <w:r w:rsidRPr="007409BA">
        <w:rPr>
          <w:rFonts w:ascii="Times New Roman" w:hAnsi="Times New Roman" w:cs="Times New Roman"/>
          <w:sz w:val="22"/>
          <w:szCs w:val="22"/>
          <w:lang w:val="de-DE"/>
        </w:rPr>
        <w:t xml:space="preserve">, </w:t>
      </w:r>
      <w:r w:rsidRPr="007409BA">
        <w:rPr>
          <w:rFonts w:ascii="Times New Roman" w:hAnsi="Times New Roman" w:cs="Times New Roman"/>
          <w:i/>
          <w:iCs/>
          <w:sz w:val="22"/>
          <w:szCs w:val="22"/>
          <w:lang w:val="el-GR"/>
        </w:rPr>
        <w:t>Δογματική</w:t>
      </w:r>
      <w:r w:rsidRPr="007409BA">
        <w:rPr>
          <w:rFonts w:ascii="Times New Roman" w:hAnsi="Times New Roman" w:cs="Times New Roman"/>
          <w:i/>
          <w:iCs/>
          <w:sz w:val="22"/>
          <w:szCs w:val="22"/>
          <w:lang w:val="de-DE"/>
        </w:rPr>
        <w:t xml:space="preserve"> </w:t>
      </w:r>
      <w:r w:rsidRPr="007409BA">
        <w:rPr>
          <w:rFonts w:ascii="Times New Roman" w:hAnsi="Times New Roman" w:cs="Times New Roman"/>
          <w:i/>
          <w:iCs/>
          <w:sz w:val="22"/>
          <w:szCs w:val="22"/>
          <w:lang w:val="el-GR"/>
        </w:rPr>
        <w:t>και</w:t>
      </w:r>
      <w:r w:rsidRPr="007409BA">
        <w:rPr>
          <w:rFonts w:ascii="Times New Roman" w:hAnsi="Times New Roman" w:cs="Times New Roman"/>
          <w:i/>
          <w:iCs/>
          <w:sz w:val="22"/>
          <w:szCs w:val="22"/>
          <w:lang w:val="de-DE"/>
        </w:rPr>
        <w:t xml:space="preserve"> </w:t>
      </w:r>
      <w:r w:rsidRPr="007409BA">
        <w:rPr>
          <w:rFonts w:ascii="Times New Roman" w:hAnsi="Times New Roman" w:cs="Times New Roman"/>
          <w:i/>
          <w:iCs/>
          <w:sz w:val="22"/>
          <w:szCs w:val="22"/>
          <w:lang w:val="el-GR"/>
        </w:rPr>
        <w:t>Συμβολική</w:t>
      </w:r>
      <w:r w:rsidRPr="007409BA">
        <w:rPr>
          <w:rFonts w:ascii="Times New Roman" w:hAnsi="Times New Roman" w:cs="Times New Roman"/>
          <w:i/>
          <w:iCs/>
          <w:sz w:val="22"/>
          <w:szCs w:val="22"/>
          <w:lang w:val="de-DE"/>
        </w:rPr>
        <w:t xml:space="preserve"> </w:t>
      </w:r>
      <w:proofErr w:type="spellStart"/>
      <w:r w:rsidRPr="007409BA">
        <w:rPr>
          <w:rFonts w:ascii="Times New Roman" w:hAnsi="Times New Roman" w:cs="Times New Roman"/>
          <w:i/>
          <w:iCs/>
          <w:sz w:val="22"/>
          <w:szCs w:val="22"/>
          <w:lang w:val="el-GR"/>
        </w:rPr>
        <w:t>Θεο</w:t>
      </w:r>
      <w:proofErr w:type="spellEnd"/>
      <w:r w:rsidRPr="007409BA">
        <w:rPr>
          <w:rFonts w:ascii="Times New Roman" w:hAnsi="Times New Roman" w:cs="Times New Roman"/>
          <w:i/>
          <w:iCs/>
          <w:sz w:val="22"/>
          <w:szCs w:val="22"/>
          <w:lang w:val="de-DE"/>
        </w:rPr>
        <w:softHyphen/>
      </w:r>
      <w:r w:rsidRPr="007409BA">
        <w:rPr>
          <w:rFonts w:ascii="Times New Roman" w:hAnsi="Times New Roman" w:cs="Times New Roman"/>
          <w:i/>
          <w:iCs/>
          <w:sz w:val="22"/>
          <w:szCs w:val="22"/>
          <w:lang w:val="el-GR"/>
        </w:rPr>
        <w:t>λογία</w:t>
      </w:r>
      <w:r w:rsidRPr="007409BA">
        <w:rPr>
          <w:rFonts w:ascii="Times New Roman" w:hAnsi="Times New Roman" w:cs="Times New Roman"/>
          <w:i/>
          <w:iCs/>
          <w:sz w:val="22"/>
          <w:szCs w:val="22"/>
          <w:lang w:val="de-DE"/>
        </w:rPr>
        <w:t xml:space="preserve"> </w:t>
      </w:r>
      <w:r w:rsidRPr="007409BA">
        <w:rPr>
          <w:rFonts w:ascii="Times New Roman" w:hAnsi="Times New Roman" w:cs="Times New Roman"/>
          <w:i/>
          <w:iCs/>
          <w:sz w:val="22"/>
          <w:szCs w:val="22"/>
          <w:lang w:val="el-GR"/>
        </w:rPr>
        <w:t>Β</w:t>
      </w:r>
      <w:r w:rsidRPr="007409BA">
        <w:rPr>
          <w:rFonts w:ascii="Times New Roman" w:hAnsi="Times New Roman" w:cs="Times New Roman"/>
          <w:i/>
          <w:iCs/>
          <w:sz w:val="22"/>
          <w:szCs w:val="22"/>
          <w:lang w:val="de-DE"/>
        </w:rPr>
        <w:t>' (</w:t>
      </w:r>
      <w:r w:rsidRPr="007409BA">
        <w:rPr>
          <w:rFonts w:ascii="Times New Roman" w:hAnsi="Times New Roman" w:cs="Times New Roman"/>
          <w:i/>
          <w:iCs/>
          <w:sz w:val="22"/>
          <w:szCs w:val="22"/>
          <w:lang w:val="el-GR"/>
        </w:rPr>
        <w:t>Έκθεση</w:t>
      </w:r>
      <w:r w:rsidRPr="007409BA">
        <w:rPr>
          <w:rFonts w:ascii="Times New Roman" w:hAnsi="Times New Roman" w:cs="Times New Roman"/>
          <w:i/>
          <w:iCs/>
          <w:sz w:val="22"/>
          <w:szCs w:val="22"/>
          <w:lang w:val="de-DE"/>
        </w:rPr>
        <w:t xml:space="preserve"> </w:t>
      </w:r>
      <w:r w:rsidRPr="007409BA">
        <w:rPr>
          <w:rFonts w:ascii="Times New Roman" w:hAnsi="Times New Roman" w:cs="Times New Roman"/>
          <w:i/>
          <w:iCs/>
          <w:sz w:val="22"/>
          <w:szCs w:val="22"/>
          <w:lang w:val="el-GR"/>
        </w:rPr>
        <w:t>της</w:t>
      </w:r>
      <w:r w:rsidRPr="007409BA">
        <w:rPr>
          <w:rFonts w:ascii="Times New Roman" w:hAnsi="Times New Roman" w:cs="Times New Roman"/>
          <w:i/>
          <w:iCs/>
          <w:sz w:val="22"/>
          <w:szCs w:val="22"/>
          <w:lang w:val="de-DE"/>
        </w:rPr>
        <w:t xml:space="preserve"> </w:t>
      </w:r>
      <w:r w:rsidRPr="007409BA">
        <w:rPr>
          <w:rFonts w:ascii="Times New Roman" w:hAnsi="Times New Roman" w:cs="Times New Roman"/>
          <w:i/>
          <w:iCs/>
          <w:sz w:val="22"/>
          <w:szCs w:val="22"/>
          <w:lang w:val="el-GR"/>
        </w:rPr>
        <w:t>ορθόδοξης</w:t>
      </w:r>
      <w:r w:rsidRPr="007409BA">
        <w:rPr>
          <w:rFonts w:ascii="Times New Roman" w:hAnsi="Times New Roman" w:cs="Times New Roman"/>
          <w:i/>
          <w:iCs/>
          <w:sz w:val="22"/>
          <w:szCs w:val="22"/>
          <w:lang w:val="de-DE"/>
        </w:rPr>
        <w:t xml:space="preserve"> </w:t>
      </w:r>
      <w:r w:rsidRPr="007409BA">
        <w:rPr>
          <w:rFonts w:ascii="Times New Roman" w:hAnsi="Times New Roman" w:cs="Times New Roman"/>
          <w:i/>
          <w:iCs/>
          <w:sz w:val="22"/>
          <w:szCs w:val="22"/>
          <w:lang w:val="el-GR"/>
        </w:rPr>
        <w:t>πίστης</w:t>
      </w:r>
      <w:r w:rsidRPr="007409BA">
        <w:rPr>
          <w:rFonts w:ascii="Times New Roman" w:hAnsi="Times New Roman" w:cs="Times New Roman"/>
          <w:i/>
          <w:iCs/>
          <w:sz w:val="22"/>
          <w:szCs w:val="22"/>
          <w:lang w:val="de-DE"/>
        </w:rPr>
        <w:t>)</w:t>
      </w:r>
      <w:r w:rsidRPr="007409BA">
        <w:rPr>
          <w:rFonts w:ascii="Times New Roman" w:hAnsi="Times New Roman" w:cs="Times New Roman"/>
          <w:sz w:val="22"/>
          <w:szCs w:val="22"/>
          <w:lang w:val="de-DE"/>
        </w:rPr>
        <w:t xml:space="preserve">, hrsg. von P. </w:t>
      </w:r>
      <w:proofErr w:type="spellStart"/>
      <w:r w:rsidRPr="007409BA">
        <w:rPr>
          <w:rFonts w:ascii="Times New Roman" w:hAnsi="Times New Roman" w:cs="Times New Roman"/>
          <w:sz w:val="22"/>
          <w:szCs w:val="22"/>
          <w:lang w:val="de-DE"/>
        </w:rPr>
        <w:t>Pournaras</w:t>
      </w:r>
      <w:proofErr w:type="spellEnd"/>
      <w:r w:rsidRPr="007409BA">
        <w:rPr>
          <w:rFonts w:ascii="Times New Roman" w:hAnsi="Times New Roman" w:cs="Times New Roman"/>
          <w:sz w:val="22"/>
          <w:szCs w:val="22"/>
          <w:lang w:val="de-DE"/>
        </w:rPr>
        <w:t>, Thessaloniki 1985, S. 414 ff.</w:t>
      </w:r>
      <w:r w:rsidR="007409BA">
        <w:rPr>
          <w:rFonts w:ascii="Times New Roman" w:hAnsi="Times New Roman" w:cs="Times New Roman"/>
          <w:sz w:val="22"/>
          <w:szCs w:val="22"/>
          <w:lang w:val="de-DE"/>
        </w:rPr>
        <w:t>;</w:t>
      </w:r>
      <w:r w:rsidRPr="007409BA">
        <w:rPr>
          <w:rFonts w:ascii="Times New Roman" w:hAnsi="Times New Roman" w:cs="Times New Roman"/>
          <w:sz w:val="22"/>
          <w:szCs w:val="22"/>
          <w:lang w:val="de-DE"/>
        </w:rPr>
        <w:t xml:space="preserve"> G. I. </w:t>
      </w:r>
      <w:proofErr w:type="spellStart"/>
      <w:r w:rsidRPr="007409BA">
        <w:rPr>
          <w:rFonts w:ascii="Times New Roman" w:hAnsi="Times New Roman" w:cs="Times New Roman"/>
          <w:sz w:val="22"/>
          <w:szCs w:val="22"/>
          <w:lang w:val="de-DE"/>
        </w:rPr>
        <w:t>Mantzaridis</w:t>
      </w:r>
      <w:proofErr w:type="spellEnd"/>
      <w:r w:rsidRPr="007409BA">
        <w:rPr>
          <w:rFonts w:ascii="Times New Roman" w:hAnsi="Times New Roman" w:cs="Times New Roman"/>
          <w:sz w:val="22"/>
          <w:szCs w:val="22"/>
          <w:lang w:val="de-DE"/>
        </w:rPr>
        <w:t xml:space="preserve">, </w:t>
      </w:r>
      <w:r w:rsidRPr="007409BA">
        <w:rPr>
          <w:rFonts w:ascii="Times New Roman" w:hAnsi="Times New Roman" w:cs="Times New Roman"/>
          <w:i/>
          <w:iCs/>
          <w:sz w:val="22"/>
          <w:szCs w:val="22"/>
          <w:lang w:val="el-GR"/>
        </w:rPr>
        <w:t>Κοινωνιολογία</w:t>
      </w:r>
      <w:r w:rsidRPr="007409BA">
        <w:rPr>
          <w:rFonts w:ascii="Times New Roman" w:hAnsi="Times New Roman" w:cs="Times New Roman"/>
          <w:i/>
          <w:iCs/>
          <w:sz w:val="22"/>
          <w:szCs w:val="22"/>
          <w:lang w:val="de-DE"/>
        </w:rPr>
        <w:t xml:space="preserve"> </w:t>
      </w:r>
      <w:r w:rsidRPr="007409BA">
        <w:rPr>
          <w:rFonts w:ascii="Times New Roman" w:hAnsi="Times New Roman" w:cs="Times New Roman"/>
          <w:i/>
          <w:iCs/>
          <w:sz w:val="22"/>
          <w:szCs w:val="22"/>
          <w:lang w:val="el-GR"/>
        </w:rPr>
        <w:t>του</w:t>
      </w:r>
      <w:r w:rsidRPr="007409BA">
        <w:rPr>
          <w:rFonts w:ascii="Times New Roman" w:hAnsi="Times New Roman" w:cs="Times New Roman"/>
          <w:i/>
          <w:iCs/>
          <w:sz w:val="22"/>
          <w:szCs w:val="22"/>
          <w:lang w:val="de-DE"/>
        </w:rPr>
        <w:t xml:space="preserve"> </w:t>
      </w:r>
      <w:r w:rsidRPr="007409BA">
        <w:rPr>
          <w:rFonts w:ascii="Times New Roman" w:hAnsi="Times New Roman" w:cs="Times New Roman"/>
          <w:i/>
          <w:iCs/>
          <w:sz w:val="22"/>
          <w:szCs w:val="22"/>
          <w:lang w:val="el-GR"/>
        </w:rPr>
        <w:t>Χριστιανισμού</w:t>
      </w:r>
      <w:r w:rsidRPr="007409BA">
        <w:rPr>
          <w:rFonts w:ascii="Times New Roman" w:hAnsi="Times New Roman" w:cs="Times New Roman"/>
          <w:sz w:val="22"/>
          <w:szCs w:val="22"/>
          <w:lang w:val="de-DE"/>
        </w:rPr>
        <w:t xml:space="preserve">, Thessaloniki </w:t>
      </w:r>
      <w:r w:rsidRPr="007409BA">
        <w:rPr>
          <w:rFonts w:ascii="Times New Roman" w:hAnsi="Times New Roman" w:cs="Times New Roman"/>
          <w:sz w:val="22"/>
          <w:szCs w:val="22"/>
          <w:vertAlign w:val="superscript"/>
          <w:lang w:val="de-DE"/>
        </w:rPr>
        <w:t>2</w:t>
      </w:r>
      <w:r w:rsidRPr="007409BA">
        <w:rPr>
          <w:rFonts w:ascii="Times New Roman" w:hAnsi="Times New Roman" w:cs="Times New Roman"/>
          <w:sz w:val="22"/>
          <w:szCs w:val="22"/>
          <w:lang w:val="de-DE"/>
        </w:rPr>
        <w:t>1981, S. 48.</w:t>
      </w:r>
    </w:p>
  </w:footnote>
  <w:footnote w:id="7">
    <w:p w:rsidR="00826AAF" w:rsidRPr="007409BA" w:rsidRDefault="00826AAF" w:rsidP="00DE621C">
      <w:pPr>
        <w:pStyle w:val="FootnoteText"/>
        <w:jc w:val="both"/>
        <w:rPr>
          <w:rFonts w:ascii="Times New Roman" w:hAnsi="Times New Roman" w:cs="Times New Roman"/>
          <w:sz w:val="22"/>
          <w:szCs w:val="22"/>
          <w:lang w:val="el-GR"/>
        </w:rPr>
      </w:pPr>
      <w:r w:rsidRPr="007409BA">
        <w:rPr>
          <w:rStyle w:val="FootnoteReference"/>
          <w:rFonts w:ascii="Times New Roman" w:hAnsi="Times New Roman" w:cs="Times New Roman"/>
        </w:rPr>
        <w:footnoteRef/>
      </w:r>
      <w:proofErr w:type="spellStart"/>
      <w:r w:rsidRPr="007409BA">
        <w:rPr>
          <w:rFonts w:ascii="Times New Roman" w:hAnsi="Times New Roman" w:cs="Times New Roman"/>
        </w:rPr>
        <w:t>Siehe</w:t>
      </w:r>
      <w:proofErr w:type="spellEnd"/>
      <w:r w:rsidRPr="007409BA">
        <w:rPr>
          <w:rFonts w:ascii="Times New Roman" w:hAnsi="Times New Roman" w:cs="Times New Roman"/>
          <w:lang w:val="el-GR"/>
        </w:rPr>
        <w:t xml:space="preserve"> </w:t>
      </w:r>
      <w:r w:rsidRPr="007409BA">
        <w:rPr>
          <w:rFonts w:ascii="Times New Roman" w:hAnsi="Times New Roman" w:cs="Times New Roman"/>
          <w:sz w:val="22"/>
          <w:szCs w:val="22"/>
          <w:lang w:val="de-DE"/>
        </w:rPr>
        <w:t>G</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D</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Martzelos</w:t>
      </w:r>
      <w:r w:rsidRPr="007409BA">
        <w:rPr>
          <w:rFonts w:ascii="Times New Roman" w:hAnsi="Times New Roman" w:cs="Times New Roman"/>
          <w:sz w:val="22"/>
          <w:szCs w:val="22"/>
          <w:lang w:val="el-GR"/>
        </w:rPr>
        <w:t xml:space="preserve">, «Η ενότητα θεσμού και χαρίσματος και η σημασία της για την ενότητα της Εκκλησίας», </w:t>
      </w:r>
      <w:r w:rsidRPr="007409BA">
        <w:rPr>
          <w:rFonts w:ascii="Times New Roman" w:hAnsi="Times New Roman" w:cs="Times New Roman"/>
          <w:sz w:val="22"/>
          <w:szCs w:val="22"/>
          <w:lang w:val="de-DE"/>
        </w:rPr>
        <w:t>in</w:t>
      </w:r>
      <w:r w:rsidRPr="007409BA">
        <w:rPr>
          <w:rFonts w:ascii="Times New Roman" w:hAnsi="Times New Roman" w:cs="Times New Roman"/>
          <w:sz w:val="22"/>
          <w:szCs w:val="22"/>
          <w:lang w:val="el-GR"/>
        </w:rPr>
        <w:t xml:space="preserve">: </w:t>
      </w:r>
      <w:r w:rsidRPr="007409BA">
        <w:rPr>
          <w:rFonts w:ascii="Times New Roman" w:hAnsi="Times New Roman" w:cs="Times New Roman"/>
          <w:i/>
          <w:iCs/>
          <w:sz w:val="22"/>
          <w:szCs w:val="22"/>
          <w:lang w:val="el-GR"/>
        </w:rPr>
        <w:t>Θεσμός και χάρισμα στην ανατολική και δυτική παράδοση</w:t>
      </w:r>
      <w:r w:rsidRPr="007409BA">
        <w:rPr>
          <w:rFonts w:ascii="Times New Roman" w:hAnsi="Times New Roman" w:cs="Times New Roman"/>
          <w:sz w:val="22"/>
          <w:szCs w:val="22"/>
          <w:lang w:val="el-GR"/>
        </w:rPr>
        <w:t xml:space="preserve"> </w:t>
      </w:r>
      <w:r w:rsidRPr="007409BA">
        <w:rPr>
          <w:rFonts w:ascii="Times New Roman" w:hAnsi="Times New Roman" w:cs="Times New Roman"/>
          <w:i/>
          <w:iCs/>
          <w:sz w:val="22"/>
          <w:szCs w:val="22"/>
          <w:lang w:val="el-GR"/>
        </w:rPr>
        <w:t>(</w:t>
      </w:r>
      <w:proofErr w:type="spellStart"/>
      <w:r w:rsidRPr="007409BA">
        <w:rPr>
          <w:rFonts w:ascii="Times New Roman" w:hAnsi="Times New Roman" w:cs="Times New Roman"/>
          <w:i/>
          <w:iCs/>
          <w:sz w:val="22"/>
          <w:szCs w:val="22"/>
          <w:lang w:val="el-GR"/>
        </w:rPr>
        <w:t>Στ</w:t>
      </w:r>
      <w:proofErr w:type="spellEnd"/>
      <w:r w:rsidRPr="007409BA">
        <w:rPr>
          <w:rFonts w:ascii="Times New Roman" w:hAnsi="Times New Roman" w:cs="Times New Roman"/>
          <w:i/>
          <w:iCs/>
          <w:sz w:val="22"/>
          <w:szCs w:val="22"/>
          <w:lang w:val="el-GR"/>
        </w:rPr>
        <w:t xml:space="preserve">΄ </w:t>
      </w:r>
      <w:proofErr w:type="spellStart"/>
      <w:r w:rsidRPr="007409BA">
        <w:rPr>
          <w:rFonts w:ascii="Times New Roman" w:hAnsi="Times New Roman" w:cs="Times New Roman"/>
          <w:i/>
          <w:iCs/>
          <w:sz w:val="22"/>
          <w:szCs w:val="22"/>
          <w:lang w:val="el-GR"/>
        </w:rPr>
        <w:t>Διαχριστιανικό</w:t>
      </w:r>
      <w:proofErr w:type="spellEnd"/>
      <w:r w:rsidRPr="007409BA">
        <w:rPr>
          <w:rFonts w:ascii="Times New Roman" w:hAnsi="Times New Roman" w:cs="Times New Roman"/>
          <w:i/>
          <w:iCs/>
          <w:sz w:val="22"/>
          <w:szCs w:val="22"/>
          <w:lang w:val="el-GR"/>
        </w:rPr>
        <w:t xml:space="preserve"> Συμπόσιο [Βέροια, 4-9 Σεπτεμβρίου 1999])</w:t>
      </w:r>
      <w:r w:rsidRPr="007409BA">
        <w:rPr>
          <w:rFonts w:ascii="Times New Roman" w:hAnsi="Times New Roman" w:cs="Times New Roman"/>
          <w:sz w:val="22"/>
          <w:szCs w:val="22"/>
          <w:lang w:val="el-GR"/>
        </w:rPr>
        <w:t xml:space="preserve">, </w:t>
      </w:r>
      <w:proofErr w:type="spellStart"/>
      <w:r w:rsidRPr="007409BA">
        <w:rPr>
          <w:rFonts w:ascii="Times New Roman" w:hAnsi="Times New Roman" w:cs="Times New Roman"/>
          <w:sz w:val="22"/>
          <w:szCs w:val="22"/>
          <w:lang w:val="de-DE"/>
        </w:rPr>
        <w:t>Hrsg</w:t>
      </w:r>
      <w:proofErr w:type="spellEnd"/>
      <w:r w:rsidRPr="007409BA">
        <w:rPr>
          <w:rFonts w:ascii="Times New Roman" w:hAnsi="Times New Roman" w:cs="Times New Roman"/>
          <w:sz w:val="22"/>
          <w:szCs w:val="22"/>
          <w:lang w:val="el-GR"/>
        </w:rPr>
        <w:t xml:space="preserve">. “Τμήμα Θεολογίας Α.Π.Θ. - </w:t>
      </w:r>
      <w:r w:rsidRPr="007409BA">
        <w:rPr>
          <w:rFonts w:ascii="Times New Roman" w:hAnsi="Times New Roman" w:cs="Times New Roman"/>
          <w:sz w:val="22"/>
          <w:szCs w:val="22"/>
        </w:rPr>
        <w:t>Athenaeum</w:t>
      </w:r>
      <w:r w:rsidRPr="007409BA">
        <w:rPr>
          <w:rFonts w:ascii="Times New Roman" w:hAnsi="Times New Roman" w:cs="Times New Roman"/>
          <w:sz w:val="22"/>
          <w:szCs w:val="22"/>
          <w:lang w:val="el-GR"/>
        </w:rPr>
        <w:t xml:space="preserve"> </w:t>
      </w:r>
      <w:proofErr w:type="spellStart"/>
      <w:r w:rsidRPr="007409BA">
        <w:rPr>
          <w:rFonts w:ascii="Times New Roman" w:hAnsi="Times New Roman" w:cs="Times New Roman"/>
          <w:sz w:val="22"/>
          <w:szCs w:val="22"/>
        </w:rPr>
        <w:t>Antonianum</w:t>
      </w:r>
      <w:proofErr w:type="spellEnd"/>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rPr>
        <w:t>di</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rPr>
        <w:t>Roma</w:t>
      </w:r>
      <w:r w:rsidRPr="007409BA">
        <w:rPr>
          <w:rFonts w:ascii="Times New Roman" w:hAnsi="Times New Roman" w:cs="Times New Roman"/>
          <w:sz w:val="22"/>
          <w:szCs w:val="22"/>
          <w:lang w:val="el-GR"/>
        </w:rPr>
        <w:t xml:space="preserve"> - Ιερά </w:t>
      </w:r>
      <w:proofErr w:type="spellStart"/>
      <w:r w:rsidRPr="007409BA">
        <w:rPr>
          <w:rFonts w:ascii="Times New Roman" w:hAnsi="Times New Roman" w:cs="Times New Roman"/>
          <w:sz w:val="22"/>
          <w:szCs w:val="22"/>
          <w:lang w:val="el-GR"/>
        </w:rPr>
        <w:t>Μητρόπολις</w:t>
      </w:r>
      <w:proofErr w:type="spellEnd"/>
      <w:r w:rsidRPr="007409BA">
        <w:rPr>
          <w:rFonts w:ascii="Times New Roman" w:hAnsi="Times New Roman" w:cs="Times New Roman"/>
          <w:sz w:val="22"/>
          <w:szCs w:val="22"/>
          <w:lang w:val="el-GR"/>
        </w:rPr>
        <w:t xml:space="preserve"> Βεροίας, </w:t>
      </w:r>
      <w:proofErr w:type="spellStart"/>
      <w:r w:rsidRPr="007409BA">
        <w:rPr>
          <w:rFonts w:ascii="Times New Roman" w:hAnsi="Times New Roman" w:cs="Times New Roman"/>
          <w:sz w:val="22"/>
          <w:szCs w:val="22"/>
          <w:lang w:val="el-GR"/>
        </w:rPr>
        <w:t>Ναούσης</w:t>
      </w:r>
      <w:proofErr w:type="spellEnd"/>
      <w:r w:rsidRPr="007409BA">
        <w:rPr>
          <w:rFonts w:ascii="Times New Roman" w:hAnsi="Times New Roman" w:cs="Times New Roman"/>
          <w:sz w:val="22"/>
          <w:szCs w:val="22"/>
          <w:lang w:val="el-GR"/>
        </w:rPr>
        <w:t xml:space="preserve"> και </w:t>
      </w:r>
      <w:proofErr w:type="spellStart"/>
      <w:r w:rsidRPr="007409BA">
        <w:rPr>
          <w:rFonts w:ascii="Times New Roman" w:hAnsi="Times New Roman" w:cs="Times New Roman"/>
          <w:sz w:val="22"/>
          <w:szCs w:val="22"/>
          <w:lang w:val="el-GR"/>
        </w:rPr>
        <w:t>Καμπανίας</w:t>
      </w:r>
      <w:proofErr w:type="spellEnd"/>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Thessaloniki</w:t>
      </w:r>
      <w:r w:rsidRPr="007409BA">
        <w:rPr>
          <w:rFonts w:ascii="Times New Roman" w:hAnsi="Times New Roman" w:cs="Times New Roman"/>
          <w:sz w:val="22"/>
          <w:szCs w:val="22"/>
          <w:lang w:val="el-GR"/>
        </w:rPr>
        <w:t xml:space="preserve"> 2006, </w:t>
      </w:r>
      <w:r w:rsidRPr="007409BA">
        <w:rPr>
          <w:rFonts w:ascii="Times New Roman" w:hAnsi="Times New Roman" w:cs="Times New Roman"/>
          <w:sz w:val="22"/>
          <w:szCs w:val="22"/>
          <w:lang w:val="de-DE"/>
        </w:rPr>
        <w:t>S</w:t>
      </w:r>
      <w:r w:rsidRPr="007409BA">
        <w:rPr>
          <w:rFonts w:ascii="Times New Roman" w:hAnsi="Times New Roman" w:cs="Times New Roman"/>
          <w:sz w:val="22"/>
          <w:szCs w:val="22"/>
          <w:lang w:val="el-GR"/>
        </w:rPr>
        <w:t xml:space="preserve">. 63 </w:t>
      </w:r>
      <w:r w:rsidRPr="007409BA">
        <w:rPr>
          <w:rFonts w:ascii="Times New Roman" w:hAnsi="Times New Roman" w:cs="Times New Roman"/>
          <w:sz w:val="22"/>
          <w:szCs w:val="22"/>
          <w:lang w:val="de-DE"/>
        </w:rPr>
        <w:t>ff</w:t>
      </w:r>
      <w:r w:rsidRPr="007409BA">
        <w:rPr>
          <w:rFonts w:ascii="Times New Roman" w:hAnsi="Times New Roman" w:cs="Times New Roman"/>
          <w:sz w:val="22"/>
          <w:szCs w:val="22"/>
          <w:lang w:val="el-GR"/>
        </w:rPr>
        <w:t>.</w:t>
      </w:r>
    </w:p>
  </w:footnote>
  <w:footnote w:id="8">
    <w:p w:rsidR="00826AAF" w:rsidRPr="007409BA" w:rsidRDefault="00826AAF" w:rsidP="00DE621C">
      <w:pPr>
        <w:pStyle w:val="FootnoteText"/>
        <w:jc w:val="both"/>
        <w:rPr>
          <w:rFonts w:ascii="Times New Roman" w:hAnsi="Times New Roman" w:cs="Times New Roman"/>
          <w:sz w:val="22"/>
          <w:szCs w:val="22"/>
          <w:lang w:val="de-DE"/>
        </w:rPr>
      </w:pPr>
      <w:r w:rsidRPr="007409BA">
        <w:rPr>
          <w:rStyle w:val="FootnoteReference"/>
          <w:rFonts w:ascii="Times New Roman" w:hAnsi="Times New Roman" w:cs="Times New Roman"/>
        </w:rPr>
        <w:footnoteRef/>
      </w:r>
      <w:r w:rsidRPr="007409BA">
        <w:rPr>
          <w:rFonts w:ascii="Times New Roman" w:hAnsi="Times New Roman" w:cs="Times New Roman"/>
          <w:lang w:val="el-GR"/>
        </w:rPr>
        <w:t xml:space="preserve"> </w:t>
      </w:r>
      <w:proofErr w:type="spellStart"/>
      <w:r w:rsidRPr="007409BA">
        <w:rPr>
          <w:rFonts w:ascii="Times New Roman" w:hAnsi="Times New Roman" w:cs="Times New Roman"/>
        </w:rPr>
        <w:t>Mehr</w:t>
      </w:r>
      <w:proofErr w:type="spellEnd"/>
      <w:r w:rsidRPr="007409BA">
        <w:rPr>
          <w:rFonts w:ascii="Times New Roman" w:hAnsi="Times New Roman" w:cs="Times New Roman"/>
          <w:lang w:val="el-GR"/>
        </w:rPr>
        <w:t xml:space="preserve"> </w:t>
      </w:r>
      <w:proofErr w:type="spellStart"/>
      <w:r w:rsidRPr="007409BA">
        <w:rPr>
          <w:rFonts w:ascii="Times New Roman" w:hAnsi="Times New Roman" w:cs="Times New Roman"/>
        </w:rPr>
        <w:t>zu</w:t>
      </w:r>
      <w:proofErr w:type="spellEnd"/>
      <w:r w:rsidRPr="007409BA">
        <w:rPr>
          <w:rFonts w:ascii="Times New Roman" w:hAnsi="Times New Roman" w:cs="Times New Roman"/>
          <w:lang w:val="el-GR"/>
        </w:rPr>
        <w:t xml:space="preserve"> </w:t>
      </w:r>
      <w:proofErr w:type="spellStart"/>
      <w:r w:rsidRPr="007409BA">
        <w:rPr>
          <w:rFonts w:ascii="Times New Roman" w:hAnsi="Times New Roman" w:cs="Times New Roman"/>
        </w:rPr>
        <w:t>diesem</w:t>
      </w:r>
      <w:proofErr w:type="spellEnd"/>
      <w:r w:rsidRPr="007409BA">
        <w:rPr>
          <w:rFonts w:ascii="Times New Roman" w:hAnsi="Times New Roman" w:cs="Times New Roman"/>
          <w:lang w:val="el-GR"/>
        </w:rPr>
        <w:t xml:space="preserve"> </w:t>
      </w:r>
      <w:proofErr w:type="spellStart"/>
      <w:r w:rsidRPr="007409BA">
        <w:rPr>
          <w:rFonts w:ascii="Times New Roman" w:hAnsi="Times New Roman" w:cs="Times New Roman"/>
        </w:rPr>
        <w:t>Thema</w:t>
      </w:r>
      <w:proofErr w:type="spellEnd"/>
      <w:r w:rsidRPr="007409BA">
        <w:rPr>
          <w:rFonts w:ascii="Times New Roman" w:hAnsi="Times New Roman" w:cs="Times New Roman"/>
          <w:lang w:val="el-GR"/>
        </w:rPr>
        <w:t xml:space="preserve"> </w:t>
      </w:r>
      <w:proofErr w:type="spellStart"/>
      <w:r w:rsidRPr="007409BA">
        <w:rPr>
          <w:rFonts w:ascii="Times New Roman" w:hAnsi="Times New Roman" w:cs="Times New Roman"/>
        </w:rPr>
        <w:t>siehe</w:t>
      </w:r>
      <w:proofErr w:type="spellEnd"/>
      <w:r w:rsidRPr="007409BA">
        <w:rPr>
          <w:rFonts w:ascii="Times New Roman" w:hAnsi="Times New Roman" w:cs="Times New Roman"/>
          <w:lang w:val="el-GR"/>
        </w:rPr>
        <w:t xml:space="preserve"> </w:t>
      </w:r>
      <w:r w:rsidRPr="007409BA">
        <w:rPr>
          <w:rFonts w:ascii="Times New Roman" w:hAnsi="Times New Roman" w:cs="Times New Roman"/>
          <w:sz w:val="22"/>
          <w:szCs w:val="22"/>
          <w:lang w:val="de-DE"/>
        </w:rPr>
        <w:t>Metropolit</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von</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Pergamon</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Johannes</w:t>
      </w:r>
      <w:r w:rsidRPr="007409BA">
        <w:rPr>
          <w:rFonts w:ascii="Times New Roman" w:hAnsi="Times New Roman" w:cs="Times New Roman"/>
          <w:sz w:val="22"/>
          <w:szCs w:val="22"/>
          <w:lang w:val="el-GR"/>
        </w:rPr>
        <w:t xml:space="preserve"> </w:t>
      </w:r>
      <w:proofErr w:type="spellStart"/>
      <w:r w:rsidRPr="007409BA">
        <w:rPr>
          <w:rFonts w:ascii="Times New Roman" w:hAnsi="Times New Roman" w:cs="Times New Roman"/>
          <w:sz w:val="22"/>
          <w:szCs w:val="22"/>
          <w:lang w:val="de-DE"/>
        </w:rPr>
        <w:t>Zizioulas</w:t>
      </w:r>
      <w:proofErr w:type="spellEnd"/>
      <w:r w:rsidRPr="007409BA">
        <w:rPr>
          <w:rFonts w:ascii="Times New Roman" w:hAnsi="Times New Roman" w:cs="Times New Roman"/>
          <w:sz w:val="22"/>
          <w:szCs w:val="22"/>
          <w:lang w:val="el-GR"/>
        </w:rPr>
        <w:t xml:space="preserve">, «Η Ευχαριστιακή </w:t>
      </w:r>
      <w:proofErr w:type="spellStart"/>
      <w:r w:rsidRPr="007409BA">
        <w:rPr>
          <w:rFonts w:ascii="Times New Roman" w:hAnsi="Times New Roman" w:cs="Times New Roman"/>
          <w:sz w:val="22"/>
          <w:szCs w:val="22"/>
          <w:lang w:val="el-GR"/>
        </w:rPr>
        <w:t>Εκκλησιολογία</w:t>
      </w:r>
      <w:proofErr w:type="spellEnd"/>
      <w:r w:rsidRPr="007409BA">
        <w:rPr>
          <w:rFonts w:ascii="Times New Roman" w:hAnsi="Times New Roman" w:cs="Times New Roman"/>
          <w:sz w:val="22"/>
          <w:szCs w:val="22"/>
          <w:lang w:val="el-GR"/>
        </w:rPr>
        <w:t xml:space="preserve"> στην Ορθόδοξη Παράδοση», </w:t>
      </w:r>
      <w:r w:rsidRPr="007409BA">
        <w:rPr>
          <w:rFonts w:ascii="Times New Roman" w:hAnsi="Times New Roman" w:cs="Times New Roman"/>
          <w:sz w:val="22"/>
          <w:szCs w:val="22"/>
          <w:lang w:val="de-DE"/>
        </w:rPr>
        <w:t>in</w:t>
      </w:r>
      <w:r w:rsidRPr="007409BA">
        <w:rPr>
          <w:rFonts w:ascii="Times New Roman" w:hAnsi="Times New Roman" w:cs="Times New Roman"/>
          <w:sz w:val="22"/>
          <w:szCs w:val="22"/>
          <w:lang w:val="el-GR"/>
        </w:rPr>
        <w:t xml:space="preserve">: </w:t>
      </w:r>
      <w:r w:rsidRPr="007409BA">
        <w:rPr>
          <w:rFonts w:ascii="Times New Roman" w:hAnsi="Times New Roman" w:cs="Times New Roman"/>
          <w:i/>
          <w:sz w:val="22"/>
          <w:szCs w:val="22"/>
          <w:lang w:val="el-GR"/>
        </w:rPr>
        <w:t>Θεολογία</w:t>
      </w:r>
      <w:r w:rsidRPr="007409BA">
        <w:rPr>
          <w:rFonts w:ascii="Times New Roman" w:hAnsi="Times New Roman" w:cs="Times New Roman"/>
          <w:sz w:val="22"/>
          <w:szCs w:val="22"/>
          <w:lang w:val="el-GR"/>
        </w:rPr>
        <w:t xml:space="preserve"> 80</w:t>
      </w:r>
      <w:proofErr w:type="gramStart"/>
      <w:r w:rsidRPr="007409BA">
        <w:rPr>
          <w:rFonts w:ascii="Times New Roman" w:hAnsi="Times New Roman" w:cs="Times New Roman"/>
          <w:sz w:val="22"/>
          <w:szCs w:val="22"/>
          <w:lang w:val="el-GR"/>
        </w:rPr>
        <w:t>,4</w:t>
      </w:r>
      <w:proofErr w:type="gramEnd"/>
      <w:r w:rsidRPr="007409BA">
        <w:rPr>
          <w:rFonts w:ascii="Times New Roman" w:hAnsi="Times New Roman" w:cs="Times New Roman"/>
          <w:sz w:val="22"/>
          <w:szCs w:val="22"/>
          <w:lang w:val="el-GR"/>
        </w:rPr>
        <w:t xml:space="preserve"> (2009), </w:t>
      </w:r>
      <w:r w:rsidRPr="007409BA">
        <w:rPr>
          <w:rFonts w:ascii="Times New Roman" w:hAnsi="Times New Roman" w:cs="Times New Roman"/>
          <w:sz w:val="22"/>
          <w:szCs w:val="22"/>
          <w:lang w:val="de-DE"/>
        </w:rPr>
        <w:t>S</w:t>
      </w:r>
      <w:r w:rsidRPr="007409BA">
        <w:rPr>
          <w:rFonts w:ascii="Times New Roman" w:hAnsi="Times New Roman" w:cs="Times New Roman"/>
          <w:sz w:val="22"/>
          <w:szCs w:val="22"/>
          <w:lang w:val="el-GR"/>
        </w:rPr>
        <w:t xml:space="preserve">. 6 </w:t>
      </w:r>
      <w:r w:rsidRPr="007409BA">
        <w:rPr>
          <w:rFonts w:ascii="Times New Roman" w:hAnsi="Times New Roman" w:cs="Times New Roman"/>
          <w:sz w:val="22"/>
          <w:szCs w:val="22"/>
          <w:lang w:val="de-DE"/>
        </w:rPr>
        <w:t>f</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desselben</w:t>
      </w:r>
      <w:r w:rsidRPr="007409BA">
        <w:rPr>
          <w:rFonts w:ascii="Times New Roman" w:hAnsi="Times New Roman" w:cs="Times New Roman"/>
          <w:sz w:val="22"/>
          <w:szCs w:val="22"/>
          <w:lang w:val="el-GR"/>
        </w:rPr>
        <w:t>, «</w:t>
      </w:r>
      <w:proofErr w:type="spellStart"/>
      <w:r w:rsidRPr="007409BA">
        <w:rPr>
          <w:rFonts w:ascii="Times New Roman" w:hAnsi="Times New Roman" w:cs="Times New Roman"/>
          <w:sz w:val="22"/>
          <w:szCs w:val="22"/>
          <w:lang w:val="el-GR"/>
        </w:rPr>
        <w:t>Εκκλησιολογία</w:t>
      </w:r>
      <w:proofErr w:type="spellEnd"/>
      <w:r w:rsidRPr="007409BA">
        <w:rPr>
          <w:rFonts w:ascii="Times New Roman" w:hAnsi="Times New Roman" w:cs="Times New Roman"/>
          <w:sz w:val="22"/>
          <w:szCs w:val="22"/>
          <w:lang w:val="el-GR"/>
        </w:rPr>
        <w:t xml:space="preserve">, Χριστολογία, Πνευματολογία», </w:t>
      </w:r>
      <w:r w:rsidRPr="007409BA">
        <w:rPr>
          <w:rFonts w:ascii="Times New Roman" w:hAnsi="Times New Roman" w:cs="Times New Roman"/>
          <w:sz w:val="22"/>
          <w:szCs w:val="22"/>
          <w:lang w:val="de-DE"/>
        </w:rPr>
        <w:t>in</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rPr>
        <w:t>http</w:t>
      </w:r>
      <w:r w:rsidRPr="007409BA">
        <w:rPr>
          <w:rFonts w:ascii="Times New Roman" w:hAnsi="Times New Roman" w:cs="Times New Roman"/>
          <w:sz w:val="22"/>
          <w:szCs w:val="22"/>
          <w:lang w:val="el-GR"/>
        </w:rPr>
        <w:t>://</w:t>
      </w:r>
      <w:r w:rsidRPr="007409BA">
        <w:rPr>
          <w:rFonts w:ascii="Times New Roman" w:hAnsi="Times New Roman" w:cs="Times New Roman"/>
          <w:sz w:val="22"/>
          <w:szCs w:val="22"/>
        </w:rPr>
        <w:t>www</w:t>
      </w:r>
      <w:r w:rsidRPr="007409BA">
        <w:rPr>
          <w:rFonts w:ascii="Times New Roman" w:hAnsi="Times New Roman" w:cs="Times New Roman"/>
          <w:sz w:val="22"/>
          <w:szCs w:val="22"/>
          <w:lang w:val="el-GR"/>
        </w:rPr>
        <w:t>.</w:t>
      </w:r>
      <w:proofErr w:type="spellStart"/>
      <w:r w:rsidRPr="007409BA">
        <w:rPr>
          <w:rFonts w:ascii="Times New Roman" w:hAnsi="Times New Roman" w:cs="Times New Roman"/>
          <w:sz w:val="22"/>
          <w:szCs w:val="22"/>
        </w:rPr>
        <w:t>oodegr</w:t>
      </w:r>
      <w:proofErr w:type="spellEnd"/>
      <w:r w:rsidRPr="007409BA">
        <w:rPr>
          <w:rFonts w:ascii="Times New Roman" w:hAnsi="Times New Roman" w:cs="Times New Roman"/>
          <w:sz w:val="22"/>
          <w:szCs w:val="22"/>
          <w:lang w:val="el-GR"/>
        </w:rPr>
        <w:t>.</w:t>
      </w:r>
      <w:r w:rsidRPr="007409BA">
        <w:rPr>
          <w:rFonts w:ascii="Times New Roman" w:hAnsi="Times New Roman" w:cs="Times New Roman"/>
          <w:sz w:val="22"/>
          <w:szCs w:val="22"/>
        </w:rPr>
        <w:t>com</w:t>
      </w:r>
      <w:r w:rsidRPr="007409BA">
        <w:rPr>
          <w:rFonts w:ascii="Times New Roman" w:hAnsi="Times New Roman" w:cs="Times New Roman"/>
          <w:sz w:val="22"/>
          <w:szCs w:val="22"/>
          <w:lang w:val="el-GR"/>
        </w:rPr>
        <w:t>/</w:t>
      </w:r>
      <w:proofErr w:type="spellStart"/>
      <w:r w:rsidRPr="007409BA">
        <w:rPr>
          <w:rFonts w:ascii="Times New Roman" w:hAnsi="Times New Roman" w:cs="Times New Roman"/>
          <w:sz w:val="22"/>
          <w:szCs w:val="22"/>
        </w:rPr>
        <w:t>oode</w:t>
      </w:r>
      <w:proofErr w:type="spellEnd"/>
      <w:r w:rsidRPr="007409BA">
        <w:rPr>
          <w:rFonts w:ascii="Times New Roman" w:hAnsi="Times New Roman" w:cs="Times New Roman"/>
          <w:sz w:val="22"/>
          <w:szCs w:val="22"/>
          <w:lang w:val="el-GR"/>
        </w:rPr>
        <w:t>/</w:t>
      </w:r>
      <w:proofErr w:type="spellStart"/>
      <w:r w:rsidRPr="007409BA">
        <w:rPr>
          <w:rFonts w:ascii="Times New Roman" w:hAnsi="Times New Roman" w:cs="Times New Roman"/>
          <w:sz w:val="22"/>
          <w:szCs w:val="22"/>
        </w:rPr>
        <w:t>dogmat</w:t>
      </w:r>
      <w:proofErr w:type="spellEnd"/>
      <w:r w:rsidRPr="007409BA">
        <w:rPr>
          <w:rFonts w:ascii="Times New Roman" w:hAnsi="Times New Roman" w:cs="Times New Roman"/>
          <w:sz w:val="22"/>
          <w:szCs w:val="22"/>
          <w:lang w:val="el-GR"/>
        </w:rPr>
        <w:t>1/</w:t>
      </w:r>
      <w:r w:rsidRPr="007409BA">
        <w:rPr>
          <w:rFonts w:ascii="Times New Roman" w:hAnsi="Times New Roman" w:cs="Times New Roman"/>
          <w:sz w:val="22"/>
          <w:szCs w:val="22"/>
        </w:rPr>
        <w:t>P</w:t>
      </w:r>
      <w:r w:rsidRPr="007409BA">
        <w:rPr>
          <w:rFonts w:ascii="Times New Roman" w:hAnsi="Times New Roman" w:cs="Times New Roman"/>
          <w:sz w:val="22"/>
          <w:szCs w:val="22"/>
          <w:lang w:val="el-GR"/>
        </w:rPr>
        <w:t>5.</w:t>
      </w:r>
      <w:proofErr w:type="spellStart"/>
      <w:r w:rsidRPr="007409BA">
        <w:rPr>
          <w:rFonts w:ascii="Times New Roman" w:hAnsi="Times New Roman" w:cs="Times New Roman"/>
          <w:sz w:val="22"/>
          <w:szCs w:val="22"/>
        </w:rPr>
        <w:t>htm</w:t>
      </w:r>
      <w:proofErr w:type="spellEnd"/>
      <w:r w:rsidRPr="007409BA">
        <w:rPr>
          <w:rFonts w:ascii="Times New Roman" w:hAnsi="Times New Roman" w:cs="Times New Roman"/>
          <w:szCs w:val="22"/>
          <w:lang w:val="el-GR"/>
        </w:rPr>
        <w:t xml:space="preserve">; </w:t>
      </w:r>
      <w:r w:rsidRPr="007409BA">
        <w:rPr>
          <w:rFonts w:ascii="Times New Roman" w:hAnsi="Times New Roman" w:cs="Times New Roman"/>
          <w:sz w:val="22"/>
          <w:szCs w:val="22"/>
        </w:rPr>
        <w:t>J</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rPr>
        <w:t>D</w:t>
      </w:r>
      <w:r w:rsidRPr="007409BA">
        <w:rPr>
          <w:rFonts w:ascii="Times New Roman" w:hAnsi="Times New Roman" w:cs="Times New Roman"/>
          <w:sz w:val="22"/>
          <w:szCs w:val="22"/>
          <w:lang w:val="el-GR"/>
        </w:rPr>
        <w:t xml:space="preserve">. </w:t>
      </w:r>
      <w:proofErr w:type="spellStart"/>
      <w:r w:rsidRPr="007409BA">
        <w:rPr>
          <w:rFonts w:ascii="Times New Roman" w:hAnsi="Times New Roman" w:cs="Times New Roman"/>
          <w:sz w:val="22"/>
          <w:szCs w:val="22"/>
        </w:rPr>
        <w:t>Zizioulas</w:t>
      </w:r>
      <w:proofErr w:type="spellEnd"/>
      <w:r w:rsidRPr="007409BA">
        <w:rPr>
          <w:rFonts w:ascii="Times New Roman" w:hAnsi="Times New Roman" w:cs="Times New Roman"/>
          <w:sz w:val="22"/>
          <w:szCs w:val="22"/>
          <w:lang w:val="el-GR"/>
        </w:rPr>
        <w:t xml:space="preserve">, </w:t>
      </w:r>
      <w:r w:rsidRPr="007409BA">
        <w:rPr>
          <w:rFonts w:ascii="Times New Roman" w:hAnsi="Times New Roman" w:cs="Times New Roman"/>
          <w:i/>
          <w:sz w:val="22"/>
          <w:szCs w:val="22"/>
        </w:rPr>
        <w:t>Being</w:t>
      </w:r>
      <w:r w:rsidRPr="007409BA">
        <w:rPr>
          <w:rFonts w:ascii="Times New Roman" w:hAnsi="Times New Roman" w:cs="Times New Roman"/>
          <w:i/>
          <w:sz w:val="22"/>
          <w:szCs w:val="22"/>
          <w:lang w:val="el-GR"/>
        </w:rPr>
        <w:t xml:space="preserve"> </w:t>
      </w:r>
      <w:r w:rsidRPr="007409BA">
        <w:rPr>
          <w:rFonts w:ascii="Times New Roman" w:hAnsi="Times New Roman" w:cs="Times New Roman"/>
          <w:i/>
          <w:sz w:val="22"/>
          <w:szCs w:val="22"/>
        </w:rPr>
        <w:t>as</w:t>
      </w:r>
      <w:r w:rsidRPr="007409BA">
        <w:rPr>
          <w:rFonts w:ascii="Times New Roman" w:hAnsi="Times New Roman" w:cs="Times New Roman"/>
          <w:i/>
          <w:sz w:val="22"/>
          <w:szCs w:val="22"/>
          <w:lang w:val="el-GR"/>
        </w:rPr>
        <w:t xml:space="preserve"> </w:t>
      </w:r>
      <w:r w:rsidRPr="007409BA">
        <w:rPr>
          <w:rFonts w:ascii="Times New Roman" w:hAnsi="Times New Roman" w:cs="Times New Roman"/>
          <w:i/>
          <w:sz w:val="22"/>
          <w:szCs w:val="22"/>
        </w:rPr>
        <w:t>Communion</w:t>
      </w:r>
      <w:r w:rsidRPr="007409BA">
        <w:rPr>
          <w:rFonts w:ascii="Times New Roman" w:hAnsi="Times New Roman" w:cs="Times New Roman"/>
          <w:i/>
          <w:sz w:val="22"/>
          <w:szCs w:val="22"/>
          <w:lang w:val="el-GR"/>
        </w:rPr>
        <w:t xml:space="preserve">. </w:t>
      </w:r>
      <w:r w:rsidRPr="007409BA">
        <w:rPr>
          <w:rFonts w:ascii="Times New Roman" w:hAnsi="Times New Roman" w:cs="Times New Roman"/>
          <w:i/>
          <w:sz w:val="22"/>
          <w:szCs w:val="22"/>
        </w:rPr>
        <w:t>Studies</w:t>
      </w:r>
      <w:r w:rsidRPr="007409BA">
        <w:rPr>
          <w:rFonts w:ascii="Times New Roman" w:hAnsi="Times New Roman" w:cs="Times New Roman"/>
          <w:i/>
          <w:sz w:val="22"/>
          <w:szCs w:val="22"/>
          <w:lang w:val="el-GR"/>
        </w:rPr>
        <w:t xml:space="preserve"> </w:t>
      </w:r>
      <w:r w:rsidRPr="007409BA">
        <w:rPr>
          <w:rFonts w:ascii="Times New Roman" w:hAnsi="Times New Roman" w:cs="Times New Roman"/>
          <w:i/>
          <w:sz w:val="22"/>
          <w:szCs w:val="22"/>
        </w:rPr>
        <w:t>in</w:t>
      </w:r>
      <w:r w:rsidRPr="007409BA">
        <w:rPr>
          <w:rFonts w:ascii="Times New Roman" w:hAnsi="Times New Roman" w:cs="Times New Roman"/>
          <w:i/>
          <w:sz w:val="22"/>
          <w:szCs w:val="22"/>
          <w:lang w:val="el-GR"/>
        </w:rPr>
        <w:t xml:space="preserve"> </w:t>
      </w:r>
      <w:r w:rsidRPr="007409BA">
        <w:rPr>
          <w:rFonts w:ascii="Times New Roman" w:hAnsi="Times New Roman" w:cs="Times New Roman"/>
          <w:i/>
          <w:sz w:val="22"/>
          <w:szCs w:val="22"/>
        </w:rPr>
        <w:t>Personhood</w:t>
      </w:r>
      <w:r w:rsidRPr="007409BA">
        <w:rPr>
          <w:rFonts w:ascii="Times New Roman" w:hAnsi="Times New Roman" w:cs="Times New Roman"/>
          <w:i/>
          <w:sz w:val="22"/>
          <w:szCs w:val="22"/>
          <w:lang w:val="el-GR"/>
        </w:rPr>
        <w:t xml:space="preserve"> </w:t>
      </w:r>
      <w:r w:rsidRPr="007409BA">
        <w:rPr>
          <w:rFonts w:ascii="Times New Roman" w:hAnsi="Times New Roman" w:cs="Times New Roman"/>
          <w:i/>
          <w:sz w:val="22"/>
          <w:szCs w:val="22"/>
        </w:rPr>
        <w:t>and</w:t>
      </w:r>
      <w:r w:rsidRPr="007409BA">
        <w:rPr>
          <w:rFonts w:ascii="Times New Roman" w:hAnsi="Times New Roman" w:cs="Times New Roman"/>
          <w:i/>
          <w:sz w:val="22"/>
          <w:szCs w:val="22"/>
          <w:lang w:val="el-GR"/>
        </w:rPr>
        <w:t xml:space="preserve"> </w:t>
      </w:r>
      <w:r w:rsidRPr="007409BA">
        <w:rPr>
          <w:rFonts w:ascii="Times New Roman" w:hAnsi="Times New Roman" w:cs="Times New Roman"/>
          <w:i/>
          <w:sz w:val="22"/>
          <w:szCs w:val="22"/>
        </w:rPr>
        <w:t>the</w:t>
      </w:r>
      <w:r w:rsidRPr="007409BA">
        <w:rPr>
          <w:rFonts w:ascii="Times New Roman" w:hAnsi="Times New Roman" w:cs="Times New Roman"/>
          <w:i/>
          <w:sz w:val="22"/>
          <w:szCs w:val="22"/>
          <w:lang w:val="el-GR"/>
        </w:rPr>
        <w:t xml:space="preserve"> </w:t>
      </w:r>
      <w:r w:rsidRPr="007409BA">
        <w:rPr>
          <w:rFonts w:ascii="Times New Roman" w:hAnsi="Times New Roman" w:cs="Times New Roman"/>
          <w:i/>
          <w:sz w:val="22"/>
          <w:szCs w:val="22"/>
        </w:rPr>
        <w:t>Church</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rPr>
        <w:t>St</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rPr>
        <w:t>Vladimir</w:t>
      </w:r>
      <w:r w:rsidRPr="007409BA">
        <w:rPr>
          <w:rFonts w:ascii="Times New Roman" w:hAnsi="Times New Roman" w:cs="Times New Roman"/>
          <w:sz w:val="22"/>
          <w:szCs w:val="22"/>
          <w:lang w:val="el-GR"/>
        </w:rPr>
        <w:t>’</w:t>
      </w:r>
      <w:r w:rsidRPr="007409BA">
        <w:rPr>
          <w:rFonts w:ascii="Times New Roman" w:hAnsi="Times New Roman" w:cs="Times New Roman"/>
          <w:sz w:val="22"/>
          <w:szCs w:val="22"/>
        </w:rPr>
        <w:t>s</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rPr>
        <w:t>Seminary</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rPr>
        <w:t>Press</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rPr>
        <w:t>Crestwood</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rPr>
        <w:t>New</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rPr>
        <w:t>York</w:t>
      </w:r>
      <w:r w:rsidRPr="007409BA">
        <w:rPr>
          <w:rFonts w:ascii="Times New Roman" w:hAnsi="Times New Roman" w:cs="Times New Roman"/>
          <w:sz w:val="22"/>
          <w:szCs w:val="22"/>
          <w:lang w:val="el-GR"/>
        </w:rPr>
        <w:t xml:space="preserve"> 1985, </w:t>
      </w:r>
      <w:r w:rsidRPr="007409BA">
        <w:rPr>
          <w:rFonts w:ascii="Times New Roman" w:hAnsi="Times New Roman" w:cs="Times New Roman"/>
          <w:sz w:val="22"/>
          <w:szCs w:val="22"/>
        </w:rPr>
        <w:t>S</w:t>
      </w:r>
      <w:r w:rsidRPr="007409BA">
        <w:rPr>
          <w:rFonts w:ascii="Times New Roman" w:hAnsi="Times New Roman" w:cs="Times New Roman"/>
          <w:sz w:val="22"/>
          <w:szCs w:val="22"/>
          <w:lang w:val="el-GR"/>
        </w:rPr>
        <w:t xml:space="preserve">. 124 </w:t>
      </w:r>
      <w:proofErr w:type="spellStart"/>
      <w:r w:rsidRPr="007409BA">
        <w:rPr>
          <w:rFonts w:ascii="Times New Roman" w:hAnsi="Times New Roman" w:cs="Times New Roman"/>
          <w:sz w:val="22"/>
          <w:szCs w:val="22"/>
        </w:rPr>
        <w:t>ff</w:t>
      </w:r>
      <w:proofErr w:type="spellEnd"/>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St</w:t>
      </w:r>
      <w:r w:rsidRPr="007409BA">
        <w:rPr>
          <w:rFonts w:ascii="Times New Roman" w:hAnsi="Times New Roman" w:cs="Times New Roman"/>
          <w:sz w:val="22"/>
          <w:szCs w:val="22"/>
          <w:lang w:val="el-GR"/>
        </w:rPr>
        <w:t xml:space="preserve">. </w:t>
      </w:r>
      <w:proofErr w:type="spellStart"/>
      <w:r w:rsidRPr="007409BA">
        <w:rPr>
          <w:rFonts w:ascii="Times New Roman" w:hAnsi="Times New Roman" w:cs="Times New Roman"/>
          <w:sz w:val="22"/>
          <w:szCs w:val="22"/>
          <w:lang w:val="de-DE"/>
        </w:rPr>
        <w:t>Giangazoglou</w:t>
      </w:r>
      <w:proofErr w:type="spellEnd"/>
      <w:r w:rsidRPr="007409BA">
        <w:rPr>
          <w:rFonts w:ascii="Times New Roman" w:hAnsi="Times New Roman" w:cs="Times New Roman"/>
          <w:sz w:val="22"/>
          <w:szCs w:val="22"/>
          <w:lang w:val="el-GR"/>
        </w:rPr>
        <w:t xml:space="preserve">, «Η σύνθεση Χριστολογίας και Πνευματολογίας και οι εκκλησιολογικές συνέπειές της στο έργο του Μητροπολίτη Περγάμου Ιωάννη Δ. </w:t>
      </w:r>
      <w:proofErr w:type="spellStart"/>
      <w:r w:rsidRPr="007409BA">
        <w:rPr>
          <w:rFonts w:ascii="Times New Roman" w:hAnsi="Times New Roman" w:cs="Times New Roman"/>
          <w:sz w:val="22"/>
          <w:szCs w:val="22"/>
          <w:lang w:val="el-GR"/>
        </w:rPr>
        <w:t>Ζηζιούλα</w:t>
      </w:r>
      <w:proofErr w:type="spellEnd"/>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in</w:t>
      </w:r>
      <w:r w:rsidRPr="007409BA">
        <w:rPr>
          <w:rFonts w:ascii="Times New Roman" w:hAnsi="Times New Roman" w:cs="Times New Roman"/>
          <w:sz w:val="22"/>
          <w:szCs w:val="22"/>
          <w:lang w:val="el-GR"/>
        </w:rPr>
        <w:t xml:space="preserve">: </w:t>
      </w:r>
      <w:r w:rsidRPr="007409BA">
        <w:rPr>
          <w:rFonts w:ascii="Times New Roman" w:hAnsi="Times New Roman" w:cs="Times New Roman"/>
          <w:i/>
          <w:sz w:val="22"/>
          <w:szCs w:val="22"/>
          <w:lang w:val="el-GR"/>
        </w:rPr>
        <w:t xml:space="preserve">Πρόσωπο, Ευχαριστία και Βασιλεία του Θεού σε ορθόδοξη και οικουμενική προοπτική. </w:t>
      </w:r>
      <w:proofErr w:type="spellStart"/>
      <w:r w:rsidRPr="007409BA">
        <w:rPr>
          <w:rFonts w:ascii="Times New Roman" w:hAnsi="Times New Roman" w:cs="Times New Roman"/>
          <w:i/>
          <w:sz w:val="22"/>
          <w:szCs w:val="22"/>
          <w:lang w:val="el-GR"/>
        </w:rPr>
        <w:t>Σύναξις</w:t>
      </w:r>
      <w:proofErr w:type="spellEnd"/>
      <w:r w:rsidRPr="007409BA">
        <w:rPr>
          <w:rFonts w:ascii="Times New Roman" w:hAnsi="Times New Roman" w:cs="Times New Roman"/>
          <w:i/>
          <w:sz w:val="22"/>
          <w:szCs w:val="22"/>
          <w:lang w:val="el-GR"/>
        </w:rPr>
        <w:t xml:space="preserve"> Ευχαριστίας προς τιμήν του Μητροπολίτη Περγάμου Ιωάννη Δ. </w:t>
      </w:r>
      <w:proofErr w:type="spellStart"/>
      <w:r w:rsidRPr="007409BA">
        <w:rPr>
          <w:rFonts w:ascii="Times New Roman" w:hAnsi="Times New Roman" w:cs="Times New Roman"/>
          <w:i/>
          <w:sz w:val="22"/>
          <w:szCs w:val="22"/>
          <w:lang w:val="el-GR"/>
        </w:rPr>
        <w:t>Ζηζιούλα</w:t>
      </w:r>
      <w:proofErr w:type="spellEnd"/>
      <w:r w:rsidRPr="007409BA">
        <w:rPr>
          <w:rFonts w:ascii="Times New Roman" w:hAnsi="Times New Roman" w:cs="Times New Roman"/>
          <w:sz w:val="22"/>
          <w:szCs w:val="22"/>
          <w:lang w:val="el-GR"/>
        </w:rPr>
        <w:t xml:space="preserve">, </w:t>
      </w:r>
      <w:proofErr w:type="spellStart"/>
      <w:r w:rsidRPr="007409BA">
        <w:rPr>
          <w:rFonts w:ascii="Times New Roman" w:hAnsi="Times New Roman" w:cs="Times New Roman"/>
          <w:sz w:val="22"/>
          <w:szCs w:val="22"/>
          <w:lang w:val="de-DE"/>
        </w:rPr>
        <w:t>Hrsg</w:t>
      </w:r>
      <w:proofErr w:type="spellEnd"/>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w:t>
      </w:r>
      <w:r w:rsidRPr="007409BA">
        <w:rPr>
          <w:rFonts w:ascii="Times New Roman" w:hAnsi="Times New Roman" w:cs="Times New Roman"/>
          <w:sz w:val="22"/>
          <w:szCs w:val="22"/>
          <w:lang w:val="el-GR"/>
        </w:rPr>
        <w:t>Εκδοτική</w:t>
      </w:r>
      <w:r w:rsidRPr="007409BA">
        <w:rPr>
          <w:rFonts w:ascii="Times New Roman" w:hAnsi="Times New Roman" w:cs="Times New Roman"/>
          <w:sz w:val="22"/>
          <w:szCs w:val="22"/>
          <w:lang w:val="de-DE"/>
        </w:rPr>
        <w:t xml:space="preserve"> </w:t>
      </w:r>
      <w:r w:rsidRPr="007409BA">
        <w:rPr>
          <w:rFonts w:ascii="Times New Roman" w:hAnsi="Times New Roman" w:cs="Times New Roman"/>
          <w:sz w:val="22"/>
          <w:szCs w:val="22"/>
          <w:lang w:val="el-GR"/>
        </w:rPr>
        <w:t>Δημητριάδος</w:t>
      </w:r>
      <w:r w:rsidRPr="007409BA">
        <w:rPr>
          <w:rFonts w:ascii="Times New Roman" w:hAnsi="Times New Roman" w:cs="Times New Roman"/>
          <w:sz w:val="22"/>
          <w:szCs w:val="22"/>
          <w:lang w:val="de-DE"/>
        </w:rPr>
        <w:t xml:space="preserve">“ (Akademie Theologischer Studien in </w:t>
      </w:r>
      <w:proofErr w:type="spellStart"/>
      <w:r w:rsidRPr="007409BA">
        <w:rPr>
          <w:rFonts w:ascii="Times New Roman" w:hAnsi="Times New Roman" w:cs="Times New Roman"/>
          <w:sz w:val="22"/>
          <w:szCs w:val="22"/>
          <w:lang w:val="de-DE"/>
        </w:rPr>
        <w:t>Volos</w:t>
      </w:r>
      <w:proofErr w:type="spellEnd"/>
      <w:r w:rsidRPr="007409BA">
        <w:rPr>
          <w:rFonts w:ascii="Times New Roman" w:hAnsi="Times New Roman" w:cs="Times New Roman"/>
          <w:sz w:val="22"/>
          <w:szCs w:val="22"/>
          <w:lang w:val="de-DE"/>
        </w:rPr>
        <w:t xml:space="preserve">), </w:t>
      </w:r>
      <w:proofErr w:type="spellStart"/>
      <w:r w:rsidRPr="007409BA">
        <w:rPr>
          <w:rFonts w:ascii="Times New Roman" w:hAnsi="Times New Roman" w:cs="Times New Roman"/>
          <w:sz w:val="22"/>
          <w:szCs w:val="22"/>
          <w:lang w:val="de-DE"/>
        </w:rPr>
        <w:t>Volos</w:t>
      </w:r>
      <w:proofErr w:type="spellEnd"/>
      <w:r w:rsidRPr="007409BA">
        <w:rPr>
          <w:rFonts w:ascii="Times New Roman" w:hAnsi="Times New Roman" w:cs="Times New Roman"/>
          <w:sz w:val="22"/>
          <w:szCs w:val="22"/>
          <w:lang w:val="de-DE"/>
        </w:rPr>
        <w:t xml:space="preserve"> 2016, S. 156 ff.</w:t>
      </w:r>
    </w:p>
  </w:footnote>
  <w:footnote w:id="9">
    <w:p w:rsidR="00826AAF" w:rsidRPr="007409BA" w:rsidRDefault="00826AAF" w:rsidP="00F77B31">
      <w:pPr>
        <w:pStyle w:val="FootnoteText"/>
        <w:rPr>
          <w:rFonts w:ascii="Times New Roman" w:hAnsi="Times New Roman" w:cs="Times New Roman"/>
          <w:lang w:val="el-GR"/>
        </w:rPr>
      </w:pPr>
      <w:r w:rsidRPr="007409BA">
        <w:rPr>
          <w:rStyle w:val="FootnoteReference"/>
          <w:rFonts w:ascii="Times New Roman" w:hAnsi="Times New Roman" w:cs="Times New Roman"/>
        </w:rPr>
        <w:footnoteRef/>
      </w:r>
      <w:r w:rsidRPr="007409BA">
        <w:rPr>
          <w:rFonts w:ascii="Times New Roman" w:hAnsi="Times New Roman" w:cs="Times New Roman"/>
          <w:lang w:val="el-GR"/>
        </w:rPr>
        <w:t xml:space="preserve"> </w:t>
      </w:r>
      <w:proofErr w:type="spellStart"/>
      <w:r w:rsidR="007409BA">
        <w:rPr>
          <w:rFonts w:ascii="Times New Roman" w:hAnsi="Times New Roman" w:cs="Times New Roman"/>
          <w:i/>
          <w:lang w:val="de-DE"/>
        </w:rPr>
        <w:t>Eph</w:t>
      </w:r>
      <w:proofErr w:type="spellEnd"/>
      <w:r w:rsidRPr="007409BA">
        <w:rPr>
          <w:rFonts w:ascii="Times New Roman" w:hAnsi="Times New Roman" w:cs="Times New Roman"/>
          <w:lang w:val="el-GR"/>
        </w:rPr>
        <w:t xml:space="preserve">. </w:t>
      </w:r>
      <w:r w:rsidRPr="007409BA">
        <w:rPr>
          <w:rFonts w:ascii="Times New Roman" w:hAnsi="Times New Roman" w:cs="Times New Roman"/>
          <w:sz w:val="22"/>
          <w:szCs w:val="22"/>
          <w:lang w:val="el-GR"/>
        </w:rPr>
        <w:t>5, 25-27.</w:t>
      </w:r>
    </w:p>
  </w:footnote>
  <w:footnote w:id="10">
    <w:p w:rsidR="00826AAF" w:rsidRPr="007409BA" w:rsidRDefault="00826AAF" w:rsidP="00F77B31">
      <w:pPr>
        <w:pStyle w:val="FootnoteText"/>
        <w:jc w:val="both"/>
        <w:rPr>
          <w:rFonts w:ascii="Times New Roman" w:hAnsi="Times New Roman" w:cs="Times New Roman"/>
          <w:sz w:val="22"/>
          <w:szCs w:val="22"/>
          <w:lang w:val="fr-FR"/>
        </w:rPr>
      </w:pPr>
      <w:r w:rsidRPr="007409BA">
        <w:rPr>
          <w:rStyle w:val="FootnoteReference"/>
          <w:rFonts w:ascii="Times New Roman" w:hAnsi="Times New Roman" w:cs="Times New Roman"/>
        </w:rPr>
        <w:footnoteRef/>
      </w:r>
      <w:r w:rsidRPr="007409BA">
        <w:rPr>
          <w:rFonts w:ascii="Times New Roman" w:hAnsi="Times New Roman" w:cs="Times New Roman"/>
        </w:rPr>
        <w:t xml:space="preserve"> </w:t>
      </w:r>
      <w:proofErr w:type="spellStart"/>
      <w:r w:rsidRPr="007409BA">
        <w:rPr>
          <w:rFonts w:ascii="Times New Roman" w:hAnsi="Times New Roman" w:cs="Times New Roman"/>
        </w:rPr>
        <w:t>Siehe</w:t>
      </w:r>
      <w:proofErr w:type="spellEnd"/>
      <w:r w:rsidRPr="007409BA">
        <w:rPr>
          <w:rFonts w:ascii="Times New Roman" w:hAnsi="Times New Roman" w:cs="Times New Roman"/>
        </w:rPr>
        <w:t xml:space="preserve"> </w:t>
      </w:r>
      <w:r w:rsidRPr="007409BA">
        <w:rPr>
          <w:rFonts w:ascii="Times New Roman" w:hAnsi="Times New Roman" w:cs="Times New Roman"/>
          <w:sz w:val="22"/>
          <w:szCs w:val="22"/>
        </w:rPr>
        <w:t xml:space="preserve">Johannes </w:t>
      </w:r>
      <w:proofErr w:type="spellStart"/>
      <w:r w:rsidRPr="007409BA">
        <w:rPr>
          <w:rFonts w:ascii="Times New Roman" w:hAnsi="Times New Roman" w:cs="Times New Roman"/>
          <w:sz w:val="22"/>
          <w:szCs w:val="22"/>
        </w:rPr>
        <w:t>Chrysostomus</w:t>
      </w:r>
      <w:proofErr w:type="spellEnd"/>
      <w:r w:rsidRPr="007409BA">
        <w:rPr>
          <w:rFonts w:ascii="Times New Roman" w:hAnsi="Times New Roman" w:cs="Times New Roman"/>
          <w:sz w:val="22"/>
          <w:szCs w:val="22"/>
        </w:rPr>
        <w:t xml:space="preserve">, </w:t>
      </w:r>
      <w:r w:rsidRPr="007409BA">
        <w:rPr>
          <w:rFonts w:ascii="Times New Roman" w:hAnsi="Times New Roman" w:cs="Times New Roman"/>
          <w:i/>
          <w:sz w:val="22"/>
          <w:szCs w:val="22"/>
        </w:rPr>
        <w:t xml:space="preserve">In </w:t>
      </w:r>
      <w:proofErr w:type="spellStart"/>
      <w:r w:rsidRPr="007409BA">
        <w:rPr>
          <w:rFonts w:ascii="Times New Roman" w:hAnsi="Times New Roman" w:cs="Times New Roman"/>
          <w:i/>
          <w:sz w:val="22"/>
          <w:szCs w:val="22"/>
        </w:rPr>
        <w:t>Epistolam</w:t>
      </w:r>
      <w:proofErr w:type="spellEnd"/>
      <w:r w:rsidRPr="007409BA">
        <w:rPr>
          <w:rFonts w:ascii="Times New Roman" w:hAnsi="Times New Roman" w:cs="Times New Roman"/>
          <w:i/>
          <w:sz w:val="22"/>
          <w:szCs w:val="22"/>
        </w:rPr>
        <w:t xml:space="preserve"> </w:t>
      </w:r>
      <w:proofErr w:type="spellStart"/>
      <w:r w:rsidRPr="007409BA">
        <w:rPr>
          <w:rFonts w:ascii="Times New Roman" w:hAnsi="Times New Roman" w:cs="Times New Roman"/>
          <w:i/>
          <w:sz w:val="22"/>
          <w:szCs w:val="22"/>
        </w:rPr>
        <w:t>ad</w:t>
      </w:r>
      <w:proofErr w:type="spellEnd"/>
      <w:r w:rsidRPr="007409BA">
        <w:rPr>
          <w:rFonts w:ascii="Times New Roman" w:hAnsi="Times New Roman" w:cs="Times New Roman"/>
          <w:i/>
          <w:sz w:val="22"/>
          <w:szCs w:val="22"/>
        </w:rPr>
        <w:t xml:space="preserve"> </w:t>
      </w:r>
      <w:proofErr w:type="spellStart"/>
      <w:r w:rsidRPr="007409BA">
        <w:rPr>
          <w:rFonts w:ascii="Times New Roman" w:hAnsi="Times New Roman" w:cs="Times New Roman"/>
          <w:i/>
          <w:sz w:val="22"/>
          <w:szCs w:val="22"/>
        </w:rPr>
        <w:t>Ephesios</w:t>
      </w:r>
      <w:proofErr w:type="spellEnd"/>
      <w:r w:rsidRPr="007409BA">
        <w:rPr>
          <w:rFonts w:ascii="Times New Roman" w:hAnsi="Times New Roman" w:cs="Times New Roman"/>
          <w:i/>
          <w:sz w:val="22"/>
          <w:szCs w:val="22"/>
        </w:rPr>
        <w:t xml:space="preserve">, </w:t>
      </w:r>
      <w:proofErr w:type="spellStart"/>
      <w:r w:rsidRPr="007409BA">
        <w:rPr>
          <w:rFonts w:ascii="Times New Roman" w:hAnsi="Times New Roman" w:cs="Times New Roman"/>
          <w:i/>
          <w:sz w:val="22"/>
          <w:szCs w:val="22"/>
        </w:rPr>
        <w:t>Homilia</w:t>
      </w:r>
      <w:proofErr w:type="spellEnd"/>
      <w:r w:rsidRPr="007409BA">
        <w:rPr>
          <w:rFonts w:ascii="Times New Roman" w:hAnsi="Times New Roman" w:cs="Times New Roman"/>
          <w:i/>
          <w:sz w:val="22"/>
          <w:szCs w:val="22"/>
        </w:rPr>
        <w:t xml:space="preserve"> 9</w:t>
      </w:r>
      <w:r w:rsidRPr="007409BA">
        <w:rPr>
          <w:rFonts w:ascii="Times New Roman" w:hAnsi="Times New Roman" w:cs="Times New Roman"/>
          <w:sz w:val="22"/>
          <w:szCs w:val="22"/>
        </w:rPr>
        <w:t xml:space="preserve">, 3, PG 62, 72; </w:t>
      </w:r>
      <w:r w:rsidRPr="007409BA">
        <w:rPr>
          <w:rFonts w:ascii="Times New Roman" w:hAnsi="Times New Roman" w:cs="Times New Roman"/>
          <w:i/>
          <w:sz w:val="22"/>
          <w:szCs w:val="22"/>
        </w:rPr>
        <w:t xml:space="preserve">In </w:t>
      </w:r>
      <w:proofErr w:type="spellStart"/>
      <w:r w:rsidRPr="007409BA">
        <w:rPr>
          <w:rFonts w:ascii="Times New Roman" w:hAnsi="Times New Roman" w:cs="Times New Roman"/>
          <w:i/>
          <w:sz w:val="22"/>
          <w:szCs w:val="22"/>
        </w:rPr>
        <w:t>Epistolam</w:t>
      </w:r>
      <w:proofErr w:type="spellEnd"/>
      <w:r w:rsidRPr="007409BA">
        <w:rPr>
          <w:rFonts w:ascii="Times New Roman" w:hAnsi="Times New Roman" w:cs="Times New Roman"/>
          <w:i/>
          <w:sz w:val="22"/>
          <w:szCs w:val="22"/>
        </w:rPr>
        <w:t xml:space="preserve"> </w:t>
      </w:r>
      <w:proofErr w:type="spellStart"/>
      <w:r w:rsidRPr="007409BA">
        <w:rPr>
          <w:rFonts w:ascii="Times New Roman" w:hAnsi="Times New Roman" w:cs="Times New Roman"/>
          <w:i/>
          <w:sz w:val="22"/>
          <w:szCs w:val="22"/>
        </w:rPr>
        <w:t>ad</w:t>
      </w:r>
      <w:proofErr w:type="spellEnd"/>
      <w:r w:rsidRPr="007409BA">
        <w:rPr>
          <w:rFonts w:ascii="Times New Roman" w:hAnsi="Times New Roman" w:cs="Times New Roman"/>
          <w:i/>
          <w:sz w:val="22"/>
          <w:szCs w:val="22"/>
        </w:rPr>
        <w:t xml:space="preserve"> </w:t>
      </w:r>
      <w:proofErr w:type="spellStart"/>
      <w:r w:rsidRPr="007409BA">
        <w:rPr>
          <w:rFonts w:ascii="Times New Roman" w:hAnsi="Times New Roman" w:cs="Times New Roman"/>
          <w:i/>
          <w:sz w:val="22"/>
          <w:szCs w:val="22"/>
        </w:rPr>
        <w:t>Colossenses</w:t>
      </w:r>
      <w:proofErr w:type="spellEnd"/>
      <w:r w:rsidRPr="007409BA">
        <w:rPr>
          <w:rFonts w:ascii="Times New Roman" w:hAnsi="Times New Roman" w:cs="Times New Roman"/>
          <w:i/>
          <w:sz w:val="22"/>
          <w:szCs w:val="22"/>
        </w:rPr>
        <w:t xml:space="preserve">, </w:t>
      </w:r>
      <w:proofErr w:type="spellStart"/>
      <w:r w:rsidRPr="007409BA">
        <w:rPr>
          <w:rFonts w:ascii="Times New Roman" w:hAnsi="Times New Roman" w:cs="Times New Roman"/>
          <w:i/>
          <w:sz w:val="22"/>
          <w:szCs w:val="22"/>
        </w:rPr>
        <w:t>Homilia</w:t>
      </w:r>
      <w:proofErr w:type="spellEnd"/>
      <w:r w:rsidRPr="007409BA">
        <w:rPr>
          <w:rFonts w:ascii="Times New Roman" w:hAnsi="Times New Roman" w:cs="Times New Roman"/>
          <w:i/>
          <w:sz w:val="22"/>
          <w:szCs w:val="22"/>
        </w:rPr>
        <w:t xml:space="preserve"> 1</w:t>
      </w:r>
      <w:r w:rsidRPr="007409BA">
        <w:rPr>
          <w:rFonts w:ascii="Times New Roman" w:hAnsi="Times New Roman" w:cs="Times New Roman"/>
          <w:sz w:val="22"/>
          <w:szCs w:val="22"/>
        </w:rPr>
        <w:t xml:space="preserve">, 3, PG 62, 303. </w:t>
      </w:r>
      <w:proofErr w:type="spellStart"/>
      <w:r w:rsidRPr="007409BA">
        <w:rPr>
          <w:rFonts w:ascii="Times New Roman" w:hAnsi="Times New Roman" w:cs="Times New Roman"/>
          <w:sz w:val="22"/>
          <w:szCs w:val="22"/>
        </w:rPr>
        <w:t>Vgl</w:t>
      </w:r>
      <w:proofErr w:type="spellEnd"/>
      <w:r w:rsidRPr="007409BA">
        <w:rPr>
          <w:rFonts w:ascii="Times New Roman" w:hAnsi="Times New Roman" w:cs="Times New Roman"/>
          <w:sz w:val="22"/>
          <w:szCs w:val="22"/>
        </w:rPr>
        <w:t xml:space="preserve">. </w:t>
      </w:r>
      <w:proofErr w:type="spellStart"/>
      <w:r w:rsidRPr="007409BA">
        <w:rPr>
          <w:rFonts w:ascii="Times New Roman" w:hAnsi="Times New Roman" w:cs="Times New Roman"/>
          <w:sz w:val="22"/>
          <w:szCs w:val="22"/>
        </w:rPr>
        <w:t>Gregor</w:t>
      </w:r>
      <w:proofErr w:type="spellEnd"/>
      <w:r w:rsidRPr="007409BA">
        <w:rPr>
          <w:rFonts w:ascii="Times New Roman" w:hAnsi="Times New Roman" w:cs="Times New Roman"/>
          <w:sz w:val="22"/>
          <w:szCs w:val="22"/>
        </w:rPr>
        <w:t xml:space="preserve"> von Nazianz, </w:t>
      </w:r>
      <w:proofErr w:type="spellStart"/>
      <w:r w:rsidRPr="007409BA">
        <w:rPr>
          <w:rFonts w:ascii="Times New Roman" w:hAnsi="Times New Roman" w:cs="Times New Roman"/>
          <w:i/>
          <w:sz w:val="22"/>
          <w:szCs w:val="22"/>
        </w:rPr>
        <w:t>Oratio</w:t>
      </w:r>
      <w:proofErr w:type="spellEnd"/>
      <w:r w:rsidRPr="007409BA">
        <w:rPr>
          <w:rFonts w:ascii="Times New Roman" w:hAnsi="Times New Roman" w:cs="Times New Roman"/>
          <w:i/>
          <w:sz w:val="22"/>
          <w:szCs w:val="22"/>
        </w:rPr>
        <w:t xml:space="preserve"> 32</w:t>
      </w:r>
      <w:r w:rsidRPr="007409BA">
        <w:rPr>
          <w:rFonts w:ascii="Times New Roman" w:hAnsi="Times New Roman" w:cs="Times New Roman"/>
          <w:sz w:val="22"/>
          <w:szCs w:val="22"/>
        </w:rPr>
        <w:t xml:space="preserve">, </w:t>
      </w:r>
      <w:r w:rsidRPr="007409BA">
        <w:rPr>
          <w:rFonts w:ascii="Times New Roman" w:hAnsi="Times New Roman" w:cs="Times New Roman"/>
          <w:i/>
          <w:sz w:val="22"/>
          <w:szCs w:val="22"/>
        </w:rPr>
        <w:t xml:space="preserve">De </w:t>
      </w:r>
      <w:proofErr w:type="spellStart"/>
      <w:r w:rsidRPr="007409BA">
        <w:rPr>
          <w:rFonts w:ascii="Times New Roman" w:hAnsi="Times New Roman" w:cs="Times New Roman"/>
          <w:i/>
          <w:sz w:val="22"/>
          <w:szCs w:val="22"/>
        </w:rPr>
        <w:t>moderatione</w:t>
      </w:r>
      <w:proofErr w:type="spellEnd"/>
      <w:r w:rsidRPr="007409BA">
        <w:rPr>
          <w:rFonts w:ascii="Times New Roman" w:hAnsi="Times New Roman" w:cs="Times New Roman"/>
          <w:i/>
          <w:sz w:val="22"/>
          <w:szCs w:val="22"/>
        </w:rPr>
        <w:t xml:space="preserve"> in </w:t>
      </w:r>
      <w:proofErr w:type="spellStart"/>
      <w:r w:rsidRPr="007409BA">
        <w:rPr>
          <w:rFonts w:ascii="Times New Roman" w:hAnsi="Times New Roman" w:cs="Times New Roman"/>
          <w:i/>
          <w:sz w:val="22"/>
          <w:szCs w:val="22"/>
        </w:rPr>
        <w:t>disputationibus</w:t>
      </w:r>
      <w:proofErr w:type="spellEnd"/>
      <w:r w:rsidRPr="007409BA">
        <w:rPr>
          <w:rFonts w:ascii="Times New Roman" w:hAnsi="Times New Roman" w:cs="Times New Roman"/>
          <w:i/>
          <w:sz w:val="22"/>
          <w:szCs w:val="22"/>
        </w:rPr>
        <w:t xml:space="preserve"> </w:t>
      </w:r>
      <w:proofErr w:type="spellStart"/>
      <w:r w:rsidRPr="007409BA">
        <w:rPr>
          <w:rFonts w:ascii="Times New Roman" w:hAnsi="Times New Roman" w:cs="Times New Roman"/>
          <w:i/>
          <w:sz w:val="22"/>
          <w:szCs w:val="22"/>
        </w:rPr>
        <w:t>servanda</w:t>
      </w:r>
      <w:proofErr w:type="spellEnd"/>
      <w:r w:rsidRPr="007409BA">
        <w:rPr>
          <w:rFonts w:ascii="Times New Roman" w:hAnsi="Times New Roman" w:cs="Times New Roman"/>
          <w:i/>
          <w:sz w:val="22"/>
          <w:szCs w:val="22"/>
        </w:rPr>
        <w:t xml:space="preserve">, et non sit </w:t>
      </w:r>
      <w:proofErr w:type="spellStart"/>
      <w:r w:rsidRPr="007409BA">
        <w:rPr>
          <w:rFonts w:ascii="Times New Roman" w:hAnsi="Times New Roman" w:cs="Times New Roman"/>
          <w:i/>
          <w:sz w:val="22"/>
          <w:szCs w:val="22"/>
        </w:rPr>
        <w:t>cujusvis</w:t>
      </w:r>
      <w:proofErr w:type="spellEnd"/>
      <w:r w:rsidRPr="007409BA">
        <w:rPr>
          <w:rFonts w:ascii="Times New Roman" w:hAnsi="Times New Roman" w:cs="Times New Roman"/>
          <w:i/>
          <w:sz w:val="22"/>
          <w:szCs w:val="22"/>
        </w:rPr>
        <w:t xml:space="preserve"> </w:t>
      </w:r>
      <w:proofErr w:type="spellStart"/>
      <w:r w:rsidRPr="007409BA">
        <w:rPr>
          <w:rFonts w:ascii="Times New Roman" w:hAnsi="Times New Roman" w:cs="Times New Roman"/>
          <w:i/>
          <w:sz w:val="22"/>
          <w:szCs w:val="22"/>
        </w:rPr>
        <w:t>hominis</w:t>
      </w:r>
      <w:proofErr w:type="spellEnd"/>
      <w:r w:rsidRPr="007409BA">
        <w:rPr>
          <w:rFonts w:ascii="Times New Roman" w:hAnsi="Times New Roman" w:cs="Times New Roman"/>
          <w:i/>
          <w:sz w:val="22"/>
          <w:szCs w:val="22"/>
        </w:rPr>
        <w:t xml:space="preserve">, </w:t>
      </w:r>
      <w:proofErr w:type="spellStart"/>
      <w:r w:rsidRPr="007409BA">
        <w:rPr>
          <w:rFonts w:ascii="Times New Roman" w:hAnsi="Times New Roman" w:cs="Times New Roman"/>
          <w:i/>
          <w:sz w:val="22"/>
          <w:szCs w:val="22"/>
        </w:rPr>
        <w:t>nec</w:t>
      </w:r>
      <w:proofErr w:type="spellEnd"/>
      <w:r w:rsidRPr="007409BA">
        <w:rPr>
          <w:rFonts w:ascii="Times New Roman" w:hAnsi="Times New Roman" w:cs="Times New Roman"/>
          <w:i/>
          <w:sz w:val="22"/>
          <w:szCs w:val="22"/>
        </w:rPr>
        <w:t xml:space="preserve"> </w:t>
      </w:r>
      <w:proofErr w:type="spellStart"/>
      <w:r w:rsidRPr="007409BA">
        <w:rPr>
          <w:rFonts w:ascii="Times New Roman" w:hAnsi="Times New Roman" w:cs="Times New Roman"/>
          <w:i/>
          <w:sz w:val="22"/>
          <w:szCs w:val="22"/>
        </w:rPr>
        <w:t>cujusvis</w:t>
      </w:r>
      <w:proofErr w:type="spellEnd"/>
      <w:r w:rsidRPr="007409BA">
        <w:rPr>
          <w:rFonts w:ascii="Times New Roman" w:hAnsi="Times New Roman" w:cs="Times New Roman"/>
          <w:i/>
          <w:sz w:val="22"/>
          <w:szCs w:val="22"/>
        </w:rPr>
        <w:t xml:space="preserve"> </w:t>
      </w:r>
      <w:proofErr w:type="spellStart"/>
      <w:r w:rsidRPr="007409BA">
        <w:rPr>
          <w:rFonts w:ascii="Times New Roman" w:hAnsi="Times New Roman" w:cs="Times New Roman"/>
          <w:i/>
          <w:sz w:val="22"/>
          <w:szCs w:val="22"/>
        </w:rPr>
        <w:t>temporis</w:t>
      </w:r>
      <w:proofErr w:type="spellEnd"/>
      <w:r w:rsidRPr="007409BA">
        <w:rPr>
          <w:rFonts w:ascii="Times New Roman" w:hAnsi="Times New Roman" w:cs="Times New Roman"/>
          <w:i/>
          <w:sz w:val="22"/>
          <w:szCs w:val="22"/>
        </w:rPr>
        <w:t xml:space="preserve"> de </w:t>
      </w:r>
      <w:proofErr w:type="spellStart"/>
      <w:r w:rsidRPr="007409BA">
        <w:rPr>
          <w:rFonts w:ascii="Times New Roman" w:hAnsi="Times New Roman" w:cs="Times New Roman"/>
          <w:i/>
          <w:sz w:val="22"/>
          <w:szCs w:val="22"/>
        </w:rPr>
        <w:t>Deo</w:t>
      </w:r>
      <w:proofErr w:type="spellEnd"/>
      <w:r w:rsidRPr="007409BA">
        <w:rPr>
          <w:rFonts w:ascii="Times New Roman" w:hAnsi="Times New Roman" w:cs="Times New Roman"/>
          <w:i/>
          <w:sz w:val="22"/>
          <w:szCs w:val="22"/>
        </w:rPr>
        <w:t xml:space="preserve"> </w:t>
      </w:r>
      <w:proofErr w:type="spellStart"/>
      <w:r w:rsidRPr="007409BA">
        <w:rPr>
          <w:rFonts w:ascii="Times New Roman" w:hAnsi="Times New Roman" w:cs="Times New Roman"/>
          <w:i/>
          <w:sz w:val="22"/>
          <w:szCs w:val="22"/>
        </w:rPr>
        <w:t>disputare</w:t>
      </w:r>
      <w:proofErr w:type="spellEnd"/>
      <w:r w:rsidRPr="007409BA">
        <w:rPr>
          <w:rFonts w:ascii="Times New Roman" w:hAnsi="Times New Roman" w:cs="Times New Roman"/>
          <w:sz w:val="22"/>
          <w:szCs w:val="22"/>
        </w:rPr>
        <w:t xml:space="preserve">, 11, PG 36, 185 D. </w:t>
      </w:r>
      <w:proofErr w:type="spellStart"/>
      <w:r w:rsidR="003247D1">
        <w:rPr>
          <w:rFonts w:ascii="Times New Roman" w:hAnsi="Times New Roman" w:cs="Times New Roman"/>
          <w:sz w:val="22"/>
          <w:szCs w:val="22"/>
        </w:rPr>
        <w:t>Siehe</w:t>
      </w:r>
      <w:proofErr w:type="spellEnd"/>
      <w:r w:rsidR="003247D1">
        <w:rPr>
          <w:rFonts w:ascii="Times New Roman" w:hAnsi="Times New Roman" w:cs="Times New Roman"/>
          <w:sz w:val="22"/>
          <w:szCs w:val="22"/>
        </w:rPr>
        <w:t xml:space="preserve"> </w:t>
      </w:r>
      <w:proofErr w:type="spellStart"/>
      <w:r w:rsidR="003247D1">
        <w:rPr>
          <w:rFonts w:ascii="Times New Roman" w:hAnsi="Times New Roman" w:cs="Times New Roman"/>
          <w:sz w:val="22"/>
          <w:szCs w:val="22"/>
        </w:rPr>
        <w:t>auch</w:t>
      </w:r>
      <w:proofErr w:type="spellEnd"/>
      <w:r w:rsidRPr="007409BA">
        <w:rPr>
          <w:rFonts w:ascii="Times New Roman" w:hAnsi="Times New Roman" w:cs="Times New Roman"/>
          <w:sz w:val="22"/>
          <w:szCs w:val="22"/>
        </w:rPr>
        <w:t xml:space="preserve"> J. </w:t>
      </w:r>
      <w:proofErr w:type="spellStart"/>
      <w:r w:rsidRPr="007409BA">
        <w:rPr>
          <w:rFonts w:ascii="Times New Roman" w:hAnsi="Times New Roman" w:cs="Times New Roman"/>
          <w:sz w:val="22"/>
          <w:szCs w:val="22"/>
        </w:rPr>
        <w:t>Karmiris</w:t>
      </w:r>
      <w:proofErr w:type="spellEnd"/>
      <w:r w:rsidRPr="007409BA">
        <w:rPr>
          <w:rFonts w:ascii="Times New Roman" w:hAnsi="Times New Roman" w:cs="Times New Roman"/>
          <w:sz w:val="22"/>
          <w:szCs w:val="22"/>
        </w:rPr>
        <w:t xml:space="preserve">, </w:t>
      </w:r>
      <w:r w:rsidRPr="007409BA">
        <w:rPr>
          <w:rFonts w:ascii="Times New Roman" w:hAnsi="Times New Roman" w:cs="Times New Roman"/>
          <w:i/>
          <w:sz w:val="22"/>
          <w:szCs w:val="22"/>
          <w:lang w:val="el-GR"/>
        </w:rPr>
        <w:t>Η</w:t>
      </w:r>
      <w:r w:rsidRPr="007409BA">
        <w:rPr>
          <w:rFonts w:ascii="Times New Roman" w:hAnsi="Times New Roman" w:cs="Times New Roman"/>
          <w:i/>
          <w:sz w:val="22"/>
          <w:szCs w:val="22"/>
        </w:rPr>
        <w:t xml:space="preserve"> </w:t>
      </w:r>
      <w:proofErr w:type="spellStart"/>
      <w:r w:rsidRPr="007409BA">
        <w:rPr>
          <w:rFonts w:ascii="Times New Roman" w:hAnsi="Times New Roman" w:cs="Times New Roman"/>
          <w:i/>
          <w:sz w:val="22"/>
          <w:szCs w:val="22"/>
          <w:lang w:val="el-GR"/>
        </w:rPr>
        <w:t>εκκλησιολογία</w:t>
      </w:r>
      <w:proofErr w:type="spellEnd"/>
      <w:r w:rsidRPr="007409BA">
        <w:rPr>
          <w:rFonts w:ascii="Times New Roman" w:hAnsi="Times New Roman" w:cs="Times New Roman"/>
          <w:i/>
          <w:sz w:val="22"/>
          <w:szCs w:val="22"/>
        </w:rPr>
        <w:t xml:space="preserve"> </w:t>
      </w:r>
      <w:r w:rsidRPr="007409BA">
        <w:rPr>
          <w:rFonts w:ascii="Times New Roman" w:hAnsi="Times New Roman" w:cs="Times New Roman"/>
          <w:i/>
          <w:sz w:val="22"/>
          <w:szCs w:val="22"/>
          <w:lang w:val="el-GR"/>
        </w:rPr>
        <w:t>των</w:t>
      </w:r>
      <w:r w:rsidRPr="007409BA">
        <w:rPr>
          <w:rFonts w:ascii="Times New Roman" w:hAnsi="Times New Roman" w:cs="Times New Roman"/>
          <w:i/>
          <w:sz w:val="22"/>
          <w:szCs w:val="22"/>
        </w:rPr>
        <w:t xml:space="preserve"> </w:t>
      </w:r>
      <w:r w:rsidRPr="007409BA">
        <w:rPr>
          <w:rFonts w:ascii="Times New Roman" w:hAnsi="Times New Roman" w:cs="Times New Roman"/>
          <w:i/>
          <w:sz w:val="22"/>
          <w:szCs w:val="22"/>
          <w:lang w:val="el-GR"/>
        </w:rPr>
        <w:t>τριών</w:t>
      </w:r>
      <w:r w:rsidRPr="007409BA">
        <w:rPr>
          <w:rFonts w:ascii="Times New Roman" w:hAnsi="Times New Roman" w:cs="Times New Roman"/>
          <w:i/>
          <w:sz w:val="22"/>
          <w:szCs w:val="22"/>
        </w:rPr>
        <w:t xml:space="preserve"> </w:t>
      </w:r>
      <w:r w:rsidRPr="007409BA">
        <w:rPr>
          <w:rFonts w:ascii="Times New Roman" w:hAnsi="Times New Roman" w:cs="Times New Roman"/>
          <w:i/>
          <w:sz w:val="22"/>
          <w:szCs w:val="22"/>
          <w:lang w:val="el-GR"/>
        </w:rPr>
        <w:t>Ιεραρχών</w:t>
      </w:r>
      <w:r w:rsidRPr="007409BA">
        <w:rPr>
          <w:rFonts w:ascii="Times New Roman" w:hAnsi="Times New Roman" w:cs="Times New Roman"/>
          <w:sz w:val="22"/>
          <w:szCs w:val="22"/>
        </w:rPr>
        <w:t xml:space="preserve">, </w:t>
      </w:r>
      <w:proofErr w:type="spellStart"/>
      <w:r w:rsidRPr="007409BA">
        <w:rPr>
          <w:rFonts w:ascii="Times New Roman" w:hAnsi="Times New Roman" w:cs="Times New Roman"/>
          <w:sz w:val="22"/>
          <w:szCs w:val="22"/>
        </w:rPr>
        <w:t>Athen</w:t>
      </w:r>
      <w:proofErr w:type="spellEnd"/>
      <w:r w:rsidRPr="007409BA">
        <w:rPr>
          <w:rFonts w:ascii="Times New Roman" w:hAnsi="Times New Roman" w:cs="Times New Roman"/>
          <w:sz w:val="22"/>
          <w:szCs w:val="22"/>
        </w:rPr>
        <w:t xml:space="preserve"> 1962, S. 64 f.; Vl. </w:t>
      </w:r>
      <w:proofErr w:type="spellStart"/>
      <w:r w:rsidRPr="007409BA">
        <w:rPr>
          <w:rFonts w:ascii="Times New Roman" w:hAnsi="Times New Roman" w:cs="Times New Roman"/>
          <w:sz w:val="22"/>
          <w:szCs w:val="22"/>
          <w:lang w:val="fr-FR"/>
        </w:rPr>
        <w:t>Lossky</w:t>
      </w:r>
      <w:proofErr w:type="spellEnd"/>
      <w:r w:rsidRPr="007409BA">
        <w:rPr>
          <w:rFonts w:ascii="Times New Roman" w:hAnsi="Times New Roman" w:cs="Times New Roman"/>
          <w:sz w:val="22"/>
          <w:szCs w:val="22"/>
          <w:lang w:val="fr-FR"/>
        </w:rPr>
        <w:t xml:space="preserve">, </w:t>
      </w:r>
      <w:r w:rsidRPr="007409BA">
        <w:rPr>
          <w:rFonts w:ascii="Times New Roman" w:hAnsi="Times New Roman" w:cs="Times New Roman"/>
          <w:i/>
          <w:sz w:val="22"/>
          <w:szCs w:val="22"/>
          <w:lang w:val="fr-FR"/>
        </w:rPr>
        <w:t>Essai sur la théologie mystique, de l'Eglise d'Orient</w:t>
      </w:r>
      <w:r w:rsidRPr="007409BA">
        <w:rPr>
          <w:rFonts w:ascii="Times New Roman" w:hAnsi="Times New Roman" w:cs="Times New Roman"/>
          <w:sz w:val="22"/>
          <w:szCs w:val="22"/>
          <w:lang w:val="fr-FR"/>
        </w:rPr>
        <w:t>, Edition</w:t>
      </w:r>
      <w:r w:rsidR="003247D1">
        <w:rPr>
          <w:rFonts w:ascii="Times New Roman" w:hAnsi="Times New Roman" w:cs="Times New Roman"/>
          <w:sz w:val="22"/>
          <w:szCs w:val="22"/>
          <w:lang w:val="fr-FR"/>
        </w:rPr>
        <w:t>s</w:t>
      </w:r>
      <w:r w:rsidRPr="007409BA">
        <w:rPr>
          <w:rFonts w:ascii="Times New Roman" w:hAnsi="Times New Roman" w:cs="Times New Roman"/>
          <w:sz w:val="22"/>
          <w:szCs w:val="22"/>
          <w:lang w:val="fr-FR"/>
        </w:rPr>
        <w:t xml:space="preserve"> du Cerf, </w:t>
      </w:r>
      <w:r w:rsidR="003247D1">
        <w:rPr>
          <w:rFonts w:ascii="Times New Roman" w:hAnsi="Times New Roman" w:cs="Times New Roman"/>
          <w:sz w:val="22"/>
          <w:szCs w:val="22"/>
          <w:lang w:val="fr-FR"/>
        </w:rPr>
        <w:t xml:space="preserve">Paris 2006, in :  </w:t>
      </w:r>
      <w:hyperlink r:id="rId1" w:history="1">
        <w:r w:rsidRPr="007409BA">
          <w:rPr>
            <w:rStyle w:val="Hyperlink"/>
            <w:rFonts w:ascii="Times New Roman" w:hAnsi="Times New Roman" w:cs="Times New Roman"/>
            <w:color w:val="auto"/>
            <w:sz w:val="22"/>
            <w:szCs w:val="22"/>
            <w:u w:val="none"/>
            <w:lang w:val="fr-FR"/>
          </w:rPr>
          <w:t>https://jugurtha.noblogs.org/files/2018/09/Essai-sur-la-th%C3%A9ologie-mystique-de-L%C3%89glise-</w:t>
        </w:r>
      </w:hyperlink>
      <w:r w:rsidRPr="007409BA">
        <w:rPr>
          <w:rFonts w:ascii="Times New Roman" w:hAnsi="Times New Roman" w:cs="Times New Roman"/>
          <w:sz w:val="22"/>
          <w:szCs w:val="22"/>
          <w:lang w:val="fr-FR"/>
        </w:rPr>
        <w:t xml:space="preserve"> dOrient-Vladimir-Lossky.pdf: S. 101 f.</w:t>
      </w:r>
    </w:p>
    <w:p w:rsidR="00826AAF" w:rsidRPr="007409BA" w:rsidRDefault="00826AAF">
      <w:pPr>
        <w:pStyle w:val="FootnoteText"/>
        <w:rPr>
          <w:rFonts w:ascii="Times New Roman" w:hAnsi="Times New Roman" w:cs="Times New Roman"/>
          <w:lang w:val="fr-FR"/>
        </w:rPr>
      </w:pPr>
    </w:p>
  </w:footnote>
  <w:footnote w:id="11">
    <w:p w:rsidR="00826AAF" w:rsidRPr="007409BA" w:rsidRDefault="00826AAF" w:rsidP="00E85EC2">
      <w:pPr>
        <w:jc w:val="both"/>
        <w:rPr>
          <w:rFonts w:ascii="Times New Roman" w:hAnsi="Times New Roman" w:cs="Times New Roman"/>
        </w:rPr>
      </w:pPr>
      <w:r w:rsidRPr="007409BA">
        <w:rPr>
          <w:rStyle w:val="FootnoteReference"/>
          <w:rFonts w:ascii="Times New Roman" w:hAnsi="Times New Roman" w:cs="Times New Roman"/>
        </w:rPr>
        <w:footnoteRef/>
      </w:r>
      <w:r w:rsidRPr="007409BA">
        <w:rPr>
          <w:rFonts w:ascii="Times New Roman" w:hAnsi="Times New Roman" w:cs="Times New Roman"/>
        </w:rPr>
        <w:t xml:space="preserve"> </w:t>
      </w:r>
      <w:proofErr w:type="spellStart"/>
      <w:r w:rsidRPr="007409BA">
        <w:rPr>
          <w:rFonts w:ascii="Times New Roman" w:hAnsi="Times New Roman" w:cs="Times New Roman"/>
        </w:rPr>
        <w:t>Siehe</w:t>
      </w:r>
      <w:proofErr w:type="spellEnd"/>
      <w:r w:rsidRPr="007409BA">
        <w:rPr>
          <w:rFonts w:ascii="Times New Roman" w:hAnsi="Times New Roman" w:cs="Times New Roman"/>
        </w:rPr>
        <w:t xml:space="preserve"> </w:t>
      </w:r>
      <w:proofErr w:type="spellStart"/>
      <w:r w:rsidRPr="007409BA">
        <w:rPr>
          <w:rFonts w:ascii="Times New Roman" w:hAnsi="Times New Roman" w:cs="Times New Roman"/>
        </w:rPr>
        <w:t>Basilius</w:t>
      </w:r>
      <w:proofErr w:type="spellEnd"/>
      <w:r w:rsidRPr="007409BA">
        <w:rPr>
          <w:rFonts w:ascii="Times New Roman" w:hAnsi="Times New Roman" w:cs="Times New Roman"/>
        </w:rPr>
        <w:t xml:space="preserve"> von </w:t>
      </w:r>
      <w:proofErr w:type="spellStart"/>
      <w:r w:rsidRPr="007409BA">
        <w:rPr>
          <w:rFonts w:ascii="Times New Roman" w:hAnsi="Times New Roman" w:cs="Times New Roman"/>
        </w:rPr>
        <w:t>Cäsarea</w:t>
      </w:r>
      <w:proofErr w:type="spellEnd"/>
      <w:r w:rsidRPr="007409BA">
        <w:rPr>
          <w:rFonts w:ascii="Times New Roman" w:hAnsi="Times New Roman" w:cs="Times New Roman"/>
        </w:rPr>
        <w:t xml:space="preserve">, </w:t>
      </w:r>
      <w:r w:rsidRPr="007409BA">
        <w:rPr>
          <w:rFonts w:ascii="Times New Roman" w:hAnsi="Times New Roman" w:cs="Times New Roman"/>
          <w:i/>
        </w:rPr>
        <w:t xml:space="preserve">De </w:t>
      </w:r>
      <w:proofErr w:type="spellStart"/>
      <w:r w:rsidRPr="007409BA">
        <w:rPr>
          <w:rFonts w:ascii="Times New Roman" w:hAnsi="Times New Roman" w:cs="Times New Roman"/>
          <w:i/>
        </w:rPr>
        <w:t>Spiritu</w:t>
      </w:r>
      <w:proofErr w:type="spellEnd"/>
      <w:r w:rsidRPr="007409BA">
        <w:rPr>
          <w:rFonts w:ascii="Times New Roman" w:hAnsi="Times New Roman" w:cs="Times New Roman"/>
          <w:i/>
        </w:rPr>
        <w:t xml:space="preserve"> Sancto</w:t>
      </w:r>
      <w:r w:rsidRPr="007409BA">
        <w:rPr>
          <w:rFonts w:ascii="Times New Roman" w:hAnsi="Times New Roman" w:cs="Times New Roman"/>
        </w:rPr>
        <w:t xml:space="preserve"> 38, PG 32, 136 BC; </w:t>
      </w:r>
      <w:proofErr w:type="spellStart"/>
      <w:r w:rsidRPr="007409BA">
        <w:rPr>
          <w:rFonts w:ascii="Times New Roman" w:hAnsi="Times New Roman" w:cs="Times New Roman"/>
        </w:rPr>
        <w:t>Gregor</w:t>
      </w:r>
      <w:proofErr w:type="spellEnd"/>
      <w:r w:rsidRPr="007409BA">
        <w:rPr>
          <w:rFonts w:ascii="Times New Roman" w:hAnsi="Times New Roman" w:cs="Times New Roman"/>
        </w:rPr>
        <w:t xml:space="preserve"> von Nazianz, </w:t>
      </w:r>
      <w:proofErr w:type="spellStart"/>
      <w:r w:rsidRPr="007409BA">
        <w:rPr>
          <w:rFonts w:ascii="Times New Roman" w:hAnsi="Times New Roman" w:cs="Times New Roman"/>
          <w:i/>
          <w:iCs/>
        </w:rPr>
        <w:t>Oratio</w:t>
      </w:r>
      <w:proofErr w:type="spellEnd"/>
      <w:r w:rsidRPr="007409BA">
        <w:rPr>
          <w:rFonts w:ascii="Times New Roman" w:hAnsi="Times New Roman" w:cs="Times New Roman"/>
          <w:i/>
          <w:iCs/>
        </w:rPr>
        <w:t xml:space="preserve"> 34, </w:t>
      </w:r>
      <w:r w:rsidRPr="007409BA">
        <w:rPr>
          <w:rFonts w:ascii="Times New Roman" w:hAnsi="Times New Roman" w:cs="Times New Roman"/>
          <w:bCs/>
          <w:i/>
          <w:iCs/>
        </w:rPr>
        <w:t xml:space="preserve">In </w:t>
      </w:r>
      <w:proofErr w:type="spellStart"/>
      <w:r w:rsidRPr="007409BA">
        <w:rPr>
          <w:rFonts w:ascii="Times New Roman" w:hAnsi="Times New Roman" w:cs="Times New Roman"/>
          <w:bCs/>
          <w:i/>
          <w:iCs/>
        </w:rPr>
        <w:t>Aegyptiorum</w:t>
      </w:r>
      <w:proofErr w:type="spellEnd"/>
      <w:r w:rsidRPr="007409BA">
        <w:rPr>
          <w:rFonts w:ascii="Times New Roman" w:hAnsi="Times New Roman" w:cs="Times New Roman"/>
          <w:bCs/>
          <w:i/>
          <w:iCs/>
        </w:rPr>
        <w:t xml:space="preserve"> </w:t>
      </w:r>
      <w:proofErr w:type="spellStart"/>
      <w:r w:rsidRPr="007409BA">
        <w:rPr>
          <w:rFonts w:ascii="Times New Roman" w:hAnsi="Times New Roman" w:cs="Times New Roman"/>
          <w:bCs/>
          <w:i/>
          <w:iCs/>
        </w:rPr>
        <w:t>adventum</w:t>
      </w:r>
      <w:proofErr w:type="spellEnd"/>
      <w:r w:rsidRPr="007409BA">
        <w:rPr>
          <w:rFonts w:ascii="Times New Roman" w:hAnsi="Times New Roman" w:cs="Times New Roman"/>
          <w:i/>
          <w:iCs/>
        </w:rPr>
        <w:t xml:space="preserve">, </w:t>
      </w:r>
      <w:r w:rsidRPr="007409BA">
        <w:rPr>
          <w:rFonts w:ascii="Times New Roman" w:hAnsi="Times New Roman" w:cs="Times New Roman"/>
        </w:rPr>
        <w:t xml:space="preserve">8, PG 36, 249 A; </w:t>
      </w:r>
      <w:proofErr w:type="spellStart"/>
      <w:r w:rsidRPr="007409BA">
        <w:rPr>
          <w:rFonts w:ascii="Times New Roman" w:hAnsi="Times New Roman" w:cs="Times New Roman"/>
        </w:rPr>
        <w:t>Gregor</w:t>
      </w:r>
      <w:proofErr w:type="spellEnd"/>
      <w:r w:rsidRPr="007409BA">
        <w:rPr>
          <w:rFonts w:ascii="Times New Roman" w:hAnsi="Times New Roman" w:cs="Times New Roman"/>
        </w:rPr>
        <w:t xml:space="preserve"> von Nyssa, </w:t>
      </w:r>
      <w:r w:rsidRPr="007409BA">
        <w:rPr>
          <w:rFonts w:ascii="Times New Roman" w:hAnsi="Times New Roman" w:cs="Times New Roman"/>
          <w:i/>
          <w:iCs/>
        </w:rPr>
        <w:t xml:space="preserve">Quod non </w:t>
      </w:r>
      <w:proofErr w:type="spellStart"/>
      <w:r w:rsidRPr="007409BA">
        <w:rPr>
          <w:rFonts w:ascii="Times New Roman" w:hAnsi="Times New Roman" w:cs="Times New Roman"/>
          <w:i/>
          <w:iCs/>
        </w:rPr>
        <w:t>sint</w:t>
      </w:r>
      <w:proofErr w:type="spellEnd"/>
      <w:r w:rsidRPr="007409BA">
        <w:rPr>
          <w:rFonts w:ascii="Times New Roman" w:hAnsi="Times New Roman" w:cs="Times New Roman"/>
          <w:i/>
          <w:iCs/>
        </w:rPr>
        <w:t xml:space="preserve"> </w:t>
      </w:r>
      <w:proofErr w:type="spellStart"/>
      <w:r w:rsidRPr="007409BA">
        <w:rPr>
          <w:rFonts w:ascii="Times New Roman" w:hAnsi="Times New Roman" w:cs="Times New Roman"/>
          <w:i/>
          <w:iCs/>
        </w:rPr>
        <w:t>tres</w:t>
      </w:r>
      <w:proofErr w:type="spellEnd"/>
      <w:r w:rsidRPr="007409BA">
        <w:rPr>
          <w:rFonts w:ascii="Times New Roman" w:hAnsi="Times New Roman" w:cs="Times New Roman"/>
          <w:i/>
          <w:iCs/>
        </w:rPr>
        <w:t xml:space="preserve"> </w:t>
      </w:r>
      <w:proofErr w:type="spellStart"/>
      <w:r w:rsidRPr="007409BA">
        <w:rPr>
          <w:rFonts w:ascii="Times New Roman" w:hAnsi="Times New Roman" w:cs="Times New Roman"/>
          <w:i/>
          <w:iCs/>
        </w:rPr>
        <w:t>Dii</w:t>
      </w:r>
      <w:proofErr w:type="spellEnd"/>
      <w:r w:rsidRPr="007409BA">
        <w:rPr>
          <w:rFonts w:ascii="Times New Roman" w:hAnsi="Times New Roman" w:cs="Times New Roman"/>
          <w:i/>
          <w:iCs/>
        </w:rPr>
        <w:t xml:space="preserve">, Ad </w:t>
      </w:r>
      <w:proofErr w:type="spellStart"/>
      <w:r w:rsidRPr="007409BA">
        <w:rPr>
          <w:rFonts w:ascii="Times New Roman" w:hAnsi="Times New Roman" w:cs="Times New Roman"/>
          <w:i/>
          <w:iCs/>
        </w:rPr>
        <w:t>Ablabium</w:t>
      </w:r>
      <w:proofErr w:type="spellEnd"/>
      <w:r w:rsidRPr="007409BA">
        <w:rPr>
          <w:rFonts w:ascii="Times New Roman" w:hAnsi="Times New Roman" w:cs="Times New Roman"/>
          <w:i/>
          <w:iCs/>
        </w:rPr>
        <w:t xml:space="preserve">, </w:t>
      </w:r>
      <w:r w:rsidRPr="007409BA">
        <w:rPr>
          <w:rFonts w:ascii="Times New Roman" w:hAnsi="Times New Roman" w:cs="Times New Roman"/>
        </w:rPr>
        <w:t>PG 45, 125 C – 128 C;</w:t>
      </w:r>
      <w:r w:rsidRPr="007409BA">
        <w:rPr>
          <w:rFonts w:ascii="Times New Roman" w:hAnsi="Times New Roman" w:cs="Times New Roman"/>
          <w:b/>
        </w:rPr>
        <w:t xml:space="preserve"> </w:t>
      </w:r>
      <w:proofErr w:type="spellStart"/>
      <w:r w:rsidRPr="007409BA">
        <w:rPr>
          <w:rFonts w:ascii="Times New Roman" w:hAnsi="Times New Roman" w:cs="Times New Roman"/>
        </w:rPr>
        <w:t>Gregorios</w:t>
      </w:r>
      <w:proofErr w:type="spellEnd"/>
      <w:r w:rsidRPr="007409BA">
        <w:rPr>
          <w:rFonts w:ascii="Times New Roman" w:hAnsi="Times New Roman" w:cs="Times New Roman"/>
        </w:rPr>
        <w:t xml:space="preserve"> </w:t>
      </w:r>
      <w:proofErr w:type="spellStart"/>
      <w:r w:rsidRPr="007409BA">
        <w:rPr>
          <w:rFonts w:ascii="Times New Roman" w:hAnsi="Times New Roman" w:cs="Times New Roman"/>
        </w:rPr>
        <w:t>Palamas</w:t>
      </w:r>
      <w:proofErr w:type="spellEnd"/>
      <w:r w:rsidRPr="007409BA">
        <w:rPr>
          <w:rFonts w:ascii="Times New Roman" w:hAnsi="Times New Roman" w:cs="Times New Roman"/>
        </w:rPr>
        <w:t>, «</w:t>
      </w:r>
      <w:r w:rsidRPr="007409BA">
        <w:rPr>
          <w:rFonts w:ascii="Times New Roman" w:hAnsi="Times New Roman" w:cs="Times New Roman"/>
          <w:lang w:val="el-GR"/>
        </w:rPr>
        <w:t>Ομολογία</w:t>
      </w:r>
      <w:r w:rsidRPr="007409BA">
        <w:rPr>
          <w:rFonts w:ascii="Times New Roman" w:hAnsi="Times New Roman" w:cs="Times New Roman"/>
        </w:rPr>
        <w:t xml:space="preserve"> </w:t>
      </w:r>
      <w:r w:rsidRPr="007409BA">
        <w:rPr>
          <w:rFonts w:ascii="Times New Roman" w:hAnsi="Times New Roman" w:cs="Times New Roman"/>
          <w:lang w:val="el-GR"/>
        </w:rPr>
        <w:t>Πίστεως</w:t>
      </w:r>
      <w:r w:rsidRPr="007409BA">
        <w:rPr>
          <w:rFonts w:ascii="Times New Roman" w:hAnsi="Times New Roman" w:cs="Times New Roman"/>
        </w:rPr>
        <w:t xml:space="preserve">», in: </w:t>
      </w:r>
      <w:proofErr w:type="spellStart"/>
      <w:r w:rsidRPr="007409BA">
        <w:rPr>
          <w:rFonts w:ascii="Times New Roman" w:hAnsi="Times New Roman" w:cs="Times New Roman"/>
          <w:i/>
          <w:iCs/>
        </w:rPr>
        <w:t>Tomus</w:t>
      </w:r>
      <w:proofErr w:type="spellEnd"/>
      <w:r w:rsidRPr="007409BA">
        <w:rPr>
          <w:rFonts w:ascii="Times New Roman" w:hAnsi="Times New Roman" w:cs="Times New Roman"/>
          <w:i/>
          <w:iCs/>
        </w:rPr>
        <w:t xml:space="preserve"> </w:t>
      </w:r>
      <w:proofErr w:type="spellStart"/>
      <w:r w:rsidRPr="007409BA">
        <w:rPr>
          <w:rFonts w:ascii="Times New Roman" w:hAnsi="Times New Roman" w:cs="Times New Roman"/>
          <w:i/>
          <w:iCs/>
        </w:rPr>
        <w:t>Synodicus</w:t>
      </w:r>
      <w:proofErr w:type="spellEnd"/>
      <w:r w:rsidRPr="007409BA">
        <w:rPr>
          <w:rFonts w:ascii="Times New Roman" w:hAnsi="Times New Roman" w:cs="Times New Roman"/>
          <w:i/>
          <w:iCs/>
        </w:rPr>
        <w:t xml:space="preserve"> </w:t>
      </w:r>
      <w:r w:rsidRPr="007409BA">
        <w:rPr>
          <w:rFonts w:ascii="Times New Roman" w:hAnsi="Times New Roman" w:cs="Times New Roman"/>
        </w:rPr>
        <w:t xml:space="preserve">3, PG 151, 765 </w:t>
      </w:r>
      <w:r w:rsidRPr="007409BA">
        <w:rPr>
          <w:rFonts w:ascii="Times New Roman" w:hAnsi="Times New Roman" w:cs="Times New Roman"/>
          <w:lang w:val="el-GR"/>
        </w:rPr>
        <w:t>Α</w:t>
      </w:r>
      <w:r w:rsidRPr="007409BA">
        <w:rPr>
          <w:rFonts w:ascii="Times New Roman" w:hAnsi="Times New Roman" w:cs="Times New Roman"/>
        </w:rPr>
        <w:t xml:space="preserve"> – 766 </w:t>
      </w:r>
      <w:r w:rsidRPr="007409BA">
        <w:rPr>
          <w:rFonts w:ascii="Times New Roman" w:hAnsi="Times New Roman" w:cs="Times New Roman"/>
          <w:lang w:val="el-GR"/>
        </w:rPr>
        <w:t>Α</w:t>
      </w:r>
      <w:r w:rsidRPr="007409BA">
        <w:rPr>
          <w:rFonts w:ascii="Times New Roman" w:hAnsi="Times New Roman" w:cs="Times New Roman"/>
        </w:rPr>
        <w:t xml:space="preserve">. </w:t>
      </w:r>
      <w:proofErr w:type="spellStart"/>
      <w:r w:rsidRPr="007409BA">
        <w:rPr>
          <w:rFonts w:ascii="Times New Roman" w:hAnsi="Times New Roman" w:cs="Times New Roman"/>
        </w:rPr>
        <w:t>Siehe</w:t>
      </w:r>
      <w:proofErr w:type="spellEnd"/>
      <w:r w:rsidRPr="007409BA">
        <w:rPr>
          <w:rFonts w:ascii="Times New Roman" w:hAnsi="Times New Roman" w:cs="Times New Roman"/>
        </w:rPr>
        <w:t xml:space="preserve"> </w:t>
      </w:r>
      <w:proofErr w:type="spellStart"/>
      <w:r w:rsidRPr="007409BA">
        <w:rPr>
          <w:rFonts w:ascii="Times New Roman" w:hAnsi="Times New Roman" w:cs="Times New Roman"/>
        </w:rPr>
        <w:t>auch</w:t>
      </w:r>
      <w:proofErr w:type="spellEnd"/>
      <w:r w:rsidRPr="007409BA">
        <w:rPr>
          <w:rFonts w:ascii="Times New Roman" w:hAnsi="Times New Roman" w:cs="Times New Roman"/>
        </w:rPr>
        <w:t xml:space="preserve"> G. D. Martzelos, </w:t>
      </w:r>
      <w:r w:rsidRPr="007409BA">
        <w:rPr>
          <w:rFonts w:ascii="Times New Roman" w:hAnsi="Times New Roman" w:cs="Times New Roman"/>
          <w:i/>
          <w:lang w:val="el-GR"/>
        </w:rPr>
        <w:t>Ουσία</w:t>
      </w:r>
      <w:r w:rsidRPr="007409BA">
        <w:rPr>
          <w:rFonts w:ascii="Times New Roman" w:hAnsi="Times New Roman" w:cs="Times New Roman"/>
          <w:i/>
        </w:rPr>
        <w:t xml:space="preserve"> </w:t>
      </w:r>
      <w:r w:rsidRPr="007409BA">
        <w:rPr>
          <w:rFonts w:ascii="Times New Roman" w:hAnsi="Times New Roman" w:cs="Times New Roman"/>
          <w:i/>
          <w:lang w:val="el-GR"/>
        </w:rPr>
        <w:t>και</w:t>
      </w:r>
      <w:r w:rsidRPr="007409BA">
        <w:rPr>
          <w:rFonts w:ascii="Times New Roman" w:hAnsi="Times New Roman" w:cs="Times New Roman"/>
          <w:i/>
        </w:rPr>
        <w:t xml:space="preserve"> </w:t>
      </w:r>
      <w:proofErr w:type="spellStart"/>
      <w:r w:rsidRPr="007409BA">
        <w:rPr>
          <w:rFonts w:ascii="Times New Roman" w:hAnsi="Times New Roman" w:cs="Times New Roman"/>
          <w:i/>
          <w:lang w:val="el-GR"/>
        </w:rPr>
        <w:t>ενέργειαι</w:t>
      </w:r>
      <w:proofErr w:type="spellEnd"/>
      <w:r w:rsidRPr="007409BA">
        <w:rPr>
          <w:rFonts w:ascii="Times New Roman" w:hAnsi="Times New Roman" w:cs="Times New Roman"/>
          <w:i/>
        </w:rPr>
        <w:t xml:space="preserve"> </w:t>
      </w:r>
      <w:r w:rsidRPr="007409BA">
        <w:rPr>
          <w:rFonts w:ascii="Times New Roman" w:hAnsi="Times New Roman" w:cs="Times New Roman"/>
          <w:i/>
          <w:lang w:val="el-GR"/>
        </w:rPr>
        <w:t>του</w:t>
      </w:r>
      <w:r w:rsidRPr="007409BA">
        <w:rPr>
          <w:rFonts w:ascii="Times New Roman" w:hAnsi="Times New Roman" w:cs="Times New Roman"/>
          <w:i/>
        </w:rPr>
        <w:t xml:space="preserve"> </w:t>
      </w:r>
      <w:r w:rsidRPr="007409BA">
        <w:rPr>
          <w:rFonts w:ascii="Times New Roman" w:hAnsi="Times New Roman" w:cs="Times New Roman"/>
          <w:i/>
          <w:lang w:val="el-GR"/>
        </w:rPr>
        <w:t>Θεού</w:t>
      </w:r>
      <w:r w:rsidRPr="007409BA">
        <w:rPr>
          <w:rFonts w:ascii="Times New Roman" w:hAnsi="Times New Roman" w:cs="Times New Roman"/>
          <w:i/>
        </w:rPr>
        <w:t xml:space="preserve"> </w:t>
      </w:r>
      <w:r w:rsidRPr="007409BA">
        <w:rPr>
          <w:rFonts w:ascii="Times New Roman" w:hAnsi="Times New Roman" w:cs="Times New Roman"/>
          <w:i/>
          <w:lang w:val="el-GR"/>
        </w:rPr>
        <w:t>κατά</w:t>
      </w:r>
      <w:r w:rsidRPr="007409BA">
        <w:rPr>
          <w:rFonts w:ascii="Times New Roman" w:hAnsi="Times New Roman" w:cs="Times New Roman"/>
          <w:i/>
        </w:rPr>
        <w:t xml:space="preserve"> </w:t>
      </w:r>
      <w:r w:rsidRPr="007409BA">
        <w:rPr>
          <w:rFonts w:ascii="Times New Roman" w:hAnsi="Times New Roman" w:cs="Times New Roman"/>
          <w:i/>
          <w:lang w:val="el-GR"/>
        </w:rPr>
        <w:t>τον</w:t>
      </w:r>
      <w:r w:rsidRPr="007409BA">
        <w:rPr>
          <w:rFonts w:ascii="Times New Roman" w:hAnsi="Times New Roman" w:cs="Times New Roman"/>
          <w:i/>
        </w:rPr>
        <w:t xml:space="preserve"> </w:t>
      </w:r>
      <w:r w:rsidRPr="007409BA">
        <w:rPr>
          <w:rFonts w:ascii="Times New Roman" w:hAnsi="Times New Roman" w:cs="Times New Roman"/>
          <w:i/>
          <w:lang w:val="el-GR"/>
        </w:rPr>
        <w:t>Μέγαν</w:t>
      </w:r>
      <w:r w:rsidRPr="007409BA">
        <w:rPr>
          <w:rFonts w:ascii="Times New Roman" w:hAnsi="Times New Roman" w:cs="Times New Roman"/>
          <w:i/>
        </w:rPr>
        <w:t xml:space="preserve"> </w:t>
      </w:r>
      <w:proofErr w:type="spellStart"/>
      <w:r w:rsidRPr="007409BA">
        <w:rPr>
          <w:rFonts w:ascii="Times New Roman" w:hAnsi="Times New Roman" w:cs="Times New Roman"/>
          <w:i/>
          <w:lang w:val="el-GR"/>
        </w:rPr>
        <w:t>Βασίλειον</w:t>
      </w:r>
      <w:proofErr w:type="spellEnd"/>
      <w:r w:rsidRPr="007409BA">
        <w:rPr>
          <w:rFonts w:ascii="Times New Roman" w:hAnsi="Times New Roman" w:cs="Times New Roman"/>
          <w:i/>
        </w:rPr>
        <w:t xml:space="preserve">. </w:t>
      </w:r>
      <w:r w:rsidRPr="007409BA">
        <w:rPr>
          <w:rFonts w:ascii="Times New Roman" w:hAnsi="Times New Roman" w:cs="Times New Roman"/>
          <w:i/>
          <w:lang w:val="el-GR"/>
        </w:rPr>
        <w:t>Συμβολή</w:t>
      </w:r>
      <w:r w:rsidRPr="007409BA">
        <w:rPr>
          <w:rFonts w:ascii="Times New Roman" w:hAnsi="Times New Roman" w:cs="Times New Roman"/>
          <w:i/>
        </w:rPr>
        <w:t xml:space="preserve"> </w:t>
      </w:r>
      <w:r w:rsidRPr="007409BA">
        <w:rPr>
          <w:rFonts w:ascii="Times New Roman" w:hAnsi="Times New Roman" w:cs="Times New Roman"/>
          <w:i/>
          <w:lang w:val="el-GR"/>
        </w:rPr>
        <w:t>εις</w:t>
      </w:r>
      <w:r w:rsidRPr="007409BA">
        <w:rPr>
          <w:rFonts w:ascii="Times New Roman" w:hAnsi="Times New Roman" w:cs="Times New Roman"/>
          <w:i/>
        </w:rPr>
        <w:t xml:space="preserve"> </w:t>
      </w:r>
      <w:r w:rsidRPr="007409BA">
        <w:rPr>
          <w:rFonts w:ascii="Times New Roman" w:hAnsi="Times New Roman" w:cs="Times New Roman"/>
          <w:i/>
          <w:lang w:val="el-GR"/>
        </w:rPr>
        <w:t>την</w:t>
      </w:r>
      <w:r w:rsidRPr="007409BA">
        <w:rPr>
          <w:rFonts w:ascii="Times New Roman" w:hAnsi="Times New Roman" w:cs="Times New Roman"/>
          <w:i/>
        </w:rPr>
        <w:t xml:space="preserve"> </w:t>
      </w:r>
      <w:proofErr w:type="spellStart"/>
      <w:r w:rsidRPr="007409BA">
        <w:rPr>
          <w:rFonts w:ascii="Times New Roman" w:hAnsi="Times New Roman" w:cs="Times New Roman"/>
          <w:i/>
          <w:lang w:val="el-GR"/>
        </w:rPr>
        <w:t>ιστορικοδογματική</w:t>
      </w:r>
      <w:proofErr w:type="spellEnd"/>
      <w:r w:rsidRPr="007409BA">
        <w:rPr>
          <w:rFonts w:ascii="Times New Roman" w:hAnsi="Times New Roman" w:cs="Times New Roman"/>
          <w:i/>
        </w:rPr>
        <w:t xml:space="preserve"> </w:t>
      </w:r>
      <w:proofErr w:type="spellStart"/>
      <w:r w:rsidRPr="007409BA">
        <w:rPr>
          <w:rFonts w:ascii="Times New Roman" w:hAnsi="Times New Roman" w:cs="Times New Roman"/>
          <w:i/>
          <w:lang w:val="el-GR"/>
        </w:rPr>
        <w:t>διερεύνησιν</w:t>
      </w:r>
      <w:proofErr w:type="spellEnd"/>
      <w:r w:rsidRPr="007409BA">
        <w:rPr>
          <w:rFonts w:ascii="Times New Roman" w:hAnsi="Times New Roman" w:cs="Times New Roman"/>
          <w:i/>
        </w:rPr>
        <w:t xml:space="preserve"> </w:t>
      </w:r>
      <w:r w:rsidRPr="007409BA">
        <w:rPr>
          <w:rFonts w:ascii="Times New Roman" w:hAnsi="Times New Roman" w:cs="Times New Roman"/>
          <w:i/>
          <w:lang w:val="el-GR"/>
        </w:rPr>
        <w:t>της</w:t>
      </w:r>
      <w:r w:rsidRPr="007409BA">
        <w:rPr>
          <w:rFonts w:ascii="Times New Roman" w:hAnsi="Times New Roman" w:cs="Times New Roman"/>
          <w:i/>
        </w:rPr>
        <w:t xml:space="preserve"> </w:t>
      </w:r>
      <w:r w:rsidRPr="007409BA">
        <w:rPr>
          <w:rFonts w:ascii="Times New Roman" w:hAnsi="Times New Roman" w:cs="Times New Roman"/>
          <w:i/>
          <w:lang w:val="el-GR"/>
        </w:rPr>
        <w:t>περί</w:t>
      </w:r>
      <w:r w:rsidRPr="007409BA">
        <w:rPr>
          <w:rFonts w:ascii="Times New Roman" w:hAnsi="Times New Roman" w:cs="Times New Roman"/>
          <w:i/>
        </w:rPr>
        <w:t xml:space="preserve"> </w:t>
      </w:r>
      <w:r w:rsidRPr="007409BA">
        <w:rPr>
          <w:rFonts w:ascii="Times New Roman" w:hAnsi="Times New Roman" w:cs="Times New Roman"/>
          <w:i/>
          <w:lang w:val="el-GR"/>
        </w:rPr>
        <w:t>ουσίας</w:t>
      </w:r>
      <w:r w:rsidRPr="007409BA">
        <w:rPr>
          <w:rFonts w:ascii="Times New Roman" w:hAnsi="Times New Roman" w:cs="Times New Roman"/>
          <w:i/>
        </w:rPr>
        <w:t xml:space="preserve"> </w:t>
      </w:r>
      <w:r w:rsidRPr="007409BA">
        <w:rPr>
          <w:rFonts w:ascii="Times New Roman" w:hAnsi="Times New Roman" w:cs="Times New Roman"/>
          <w:i/>
          <w:lang w:val="el-GR"/>
        </w:rPr>
        <w:t>και</w:t>
      </w:r>
      <w:r w:rsidRPr="007409BA">
        <w:rPr>
          <w:rFonts w:ascii="Times New Roman" w:hAnsi="Times New Roman" w:cs="Times New Roman"/>
          <w:i/>
        </w:rPr>
        <w:t xml:space="preserve"> </w:t>
      </w:r>
      <w:r w:rsidRPr="007409BA">
        <w:rPr>
          <w:rFonts w:ascii="Times New Roman" w:hAnsi="Times New Roman" w:cs="Times New Roman"/>
          <w:i/>
          <w:lang w:val="el-GR"/>
        </w:rPr>
        <w:t>ενεργειών</w:t>
      </w:r>
      <w:r w:rsidRPr="007409BA">
        <w:rPr>
          <w:rFonts w:ascii="Times New Roman" w:hAnsi="Times New Roman" w:cs="Times New Roman"/>
          <w:i/>
        </w:rPr>
        <w:t xml:space="preserve"> </w:t>
      </w:r>
      <w:r w:rsidRPr="007409BA">
        <w:rPr>
          <w:rFonts w:ascii="Times New Roman" w:hAnsi="Times New Roman" w:cs="Times New Roman"/>
          <w:i/>
          <w:lang w:val="el-GR"/>
        </w:rPr>
        <w:t>του</w:t>
      </w:r>
      <w:r w:rsidRPr="007409BA">
        <w:rPr>
          <w:rFonts w:ascii="Times New Roman" w:hAnsi="Times New Roman" w:cs="Times New Roman"/>
          <w:i/>
        </w:rPr>
        <w:t xml:space="preserve"> </w:t>
      </w:r>
      <w:r w:rsidRPr="007409BA">
        <w:rPr>
          <w:rFonts w:ascii="Times New Roman" w:hAnsi="Times New Roman" w:cs="Times New Roman"/>
          <w:i/>
          <w:lang w:val="el-GR"/>
        </w:rPr>
        <w:t>Θεού</w:t>
      </w:r>
      <w:r w:rsidRPr="007409BA">
        <w:rPr>
          <w:rFonts w:ascii="Times New Roman" w:hAnsi="Times New Roman" w:cs="Times New Roman"/>
          <w:i/>
        </w:rPr>
        <w:t xml:space="preserve"> </w:t>
      </w:r>
      <w:r w:rsidRPr="007409BA">
        <w:rPr>
          <w:rFonts w:ascii="Times New Roman" w:hAnsi="Times New Roman" w:cs="Times New Roman"/>
          <w:i/>
          <w:lang w:val="el-GR"/>
        </w:rPr>
        <w:t>διδασκαλίας</w:t>
      </w:r>
      <w:r w:rsidRPr="007409BA">
        <w:rPr>
          <w:rFonts w:ascii="Times New Roman" w:hAnsi="Times New Roman" w:cs="Times New Roman"/>
          <w:i/>
        </w:rPr>
        <w:t xml:space="preserve"> </w:t>
      </w:r>
      <w:r w:rsidRPr="007409BA">
        <w:rPr>
          <w:rFonts w:ascii="Times New Roman" w:hAnsi="Times New Roman" w:cs="Times New Roman"/>
          <w:i/>
          <w:lang w:val="el-GR"/>
        </w:rPr>
        <w:t>της</w:t>
      </w:r>
      <w:r w:rsidRPr="007409BA">
        <w:rPr>
          <w:rFonts w:ascii="Times New Roman" w:hAnsi="Times New Roman" w:cs="Times New Roman"/>
          <w:i/>
        </w:rPr>
        <w:t xml:space="preserve"> </w:t>
      </w:r>
      <w:r w:rsidRPr="007409BA">
        <w:rPr>
          <w:rFonts w:ascii="Times New Roman" w:hAnsi="Times New Roman" w:cs="Times New Roman"/>
          <w:i/>
          <w:lang w:val="el-GR"/>
        </w:rPr>
        <w:t>Ορθοδόξου</w:t>
      </w:r>
      <w:r w:rsidRPr="007409BA">
        <w:rPr>
          <w:rFonts w:ascii="Times New Roman" w:hAnsi="Times New Roman" w:cs="Times New Roman"/>
          <w:i/>
        </w:rPr>
        <w:t xml:space="preserve"> </w:t>
      </w:r>
      <w:r w:rsidRPr="007409BA">
        <w:rPr>
          <w:rFonts w:ascii="Times New Roman" w:hAnsi="Times New Roman" w:cs="Times New Roman"/>
          <w:i/>
          <w:lang w:val="el-GR"/>
        </w:rPr>
        <w:t>Εκκλησίας</w:t>
      </w:r>
      <w:r w:rsidRPr="007409BA">
        <w:rPr>
          <w:rFonts w:ascii="Times New Roman" w:hAnsi="Times New Roman" w:cs="Times New Roman"/>
        </w:rPr>
        <w:t xml:space="preserve">, </w:t>
      </w:r>
      <w:proofErr w:type="spellStart"/>
      <w:r w:rsidRPr="007409BA">
        <w:rPr>
          <w:rFonts w:ascii="Times New Roman" w:hAnsi="Times New Roman" w:cs="Times New Roman"/>
        </w:rPr>
        <w:t>Anhang</w:t>
      </w:r>
      <w:proofErr w:type="spellEnd"/>
      <w:r w:rsidRPr="007409BA">
        <w:rPr>
          <w:rFonts w:ascii="Times New Roman" w:hAnsi="Times New Roman" w:cs="Times New Roman"/>
        </w:rPr>
        <w:t xml:space="preserve"> </w:t>
      </w:r>
      <w:proofErr w:type="spellStart"/>
      <w:r w:rsidRPr="007409BA">
        <w:rPr>
          <w:rFonts w:ascii="Times New Roman" w:hAnsi="Times New Roman" w:cs="Times New Roman"/>
        </w:rPr>
        <w:t>Nr</w:t>
      </w:r>
      <w:proofErr w:type="spellEnd"/>
      <w:r w:rsidRPr="007409BA">
        <w:rPr>
          <w:rFonts w:ascii="Times New Roman" w:hAnsi="Times New Roman" w:cs="Times New Roman"/>
        </w:rPr>
        <w:t xml:space="preserve">. 38 des </w:t>
      </w:r>
      <w:proofErr w:type="spellStart"/>
      <w:r w:rsidRPr="007409BA">
        <w:rPr>
          <w:rFonts w:ascii="Times New Roman" w:hAnsi="Times New Roman" w:cs="Times New Roman"/>
        </w:rPr>
        <w:t>Wissenschaftlichen</w:t>
      </w:r>
      <w:proofErr w:type="spellEnd"/>
      <w:r w:rsidRPr="007409BA">
        <w:rPr>
          <w:rFonts w:ascii="Times New Roman" w:hAnsi="Times New Roman" w:cs="Times New Roman"/>
        </w:rPr>
        <w:t xml:space="preserve"> </w:t>
      </w:r>
      <w:proofErr w:type="spellStart"/>
      <w:r w:rsidRPr="007409BA">
        <w:rPr>
          <w:rFonts w:ascii="Times New Roman" w:hAnsi="Times New Roman" w:cs="Times New Roman"/>
        </w:rPr>
        <w:t>Jahrbuchs</w:t>
      </w:r>
      <w:proofErr w:type="spellEnd"/>
      <w:r w:rsidRPr="007409BA">
        <w:rPr>
          <w:rFonts w:ascii="Times New Roman" w:hAnsi="Times New Roman" w:cs="Times New Roman"/>
        </w:rPr>
        <w:t xml:space="preserve"> der </w:t>
      </w:r>
      <w:proofErr w:type="spellStart"/>
      <w:r w:rsidRPr="007409BA">
        <w:rPr>
          <w:rFonts w:ascii="Times New Roman" w:hAnsi="Times New Roman" w:cs="Times New Roman"/>
        </w:rPr>
        <w:t>Theologischen</w:t>
      </w:r>
      <w:proofErr w:type="spellEnd"/>
      <w:r w:rsidRPr="007409BA">
        <w:rPr>
          <w:rFonts w:ascii="Times New Roman" w:hAnsi="Times New Roman" w:cs="Times New Roman"/>
        </w:rPr>
        <w:t xml:space="preserve"> </w:t>
      </w:r>
      <w:proofErr w:type="spellStart"/>
      <w:r w:rsidRPr="007409BA">
        <w:rPr>
          <w:rFonts w:ascii="Times New Roman" w:hAnsi="Times New Roman" w:cs="Times New Roman"/>
        </w:rPr>
        <w:t>Fakultät</w:t>
      </w:r>
      <w:proofErr w:type="spellEnd"/>
      <w:r w:rsidRPr="007409BA">
        <w:rPr>
          <w:rFonts w:ascii="Times New Roman" w:hAnsi="Times New Roman" w:cs="Times New Roman"/>
        </w:rPr>
        <w:t xml:space="preserve"> der Aristoteles-</w:t>
      </w:r>
      <w:proofErr w:type="spellStart"/>
      <w:r w:rsidRPr="007409BA">
        <w:rPr>
          <w:rFonts w:ascii="Times New Roman" w:hAnsi="Times New Roman" w:cs="Times New Roman"/>
        </w:rPr>
        <w:t>Universität</w:t>
      </w:r>
      <w:proofErr w:type="spellEnd"/>
      <w:r w:rsidRPr="007409BA">
        <w:rPr>
          <w:rFonts w:ascii="Times New Roman" w:hAnsi="Times New Roman" w:cs="Times New Roman"/>
        </w:rPr>
        <w:t xml:space="preserve"> Thessaloniki, vol. 27 (1982), Thessaloniki 1984, S. 110 ff.; </w:t>
      </w:r>
      <w:r w:rsidRPr="007409BA">
        <w:rPr>
          <w:rFonts w:ascii="Times New Roman" w:hAnsi="Times New Roman" w:cs="Times New Roman"/>
          <w:lang w:val="el-GR"/>
        </w:rPr>
        <w:t>Ν</w:t>
      </w:r>
      <w:r w:rsidRPr="007409BA">
        <w:rPr>
          <w:rFonts w:ascii="Times New Roman" w:hAnsi="Times New Roman" w:cs="Times New Roman"/>
        </w:rPr>
        <w:t xml:space="preserve">. </w:t>
      </w:r>
      <w:r w:rsidRPr="007409BA">
        <w:rPr>
          <w:rFonts w:ascii="Times New Roman" w:hAnsi="Times New Roman" w:cs="Times New Roman"/>
          <w:lang w:val="el-GR"/>
        </w:rPr>
        <w:t>Α</w:t>
      </w:r>
      <w:r w:rsidRPr="007409BA">
        <w:rPr>
          <w:rFonts w:ascii="Times New Roman" w:hAnsi="Times New Roman" w:cs="Times New Roman"/>
        </w:rPr>
        <w:t xml:space="preserve">. </w:t>
      </w:r>
      <w:proofErr w:type="spellStart"/>
      <w:r w:rsidRPr="007409BA">
        <w:rPr>
          <w:rFonts w:ascii="Times New Roman" w:hAnsi="Times New Roman" w:cs="Times New Roman"/>
        </w:rPr>
        <w:t>Matsoukas</w:t>
      </w:r>
      <w:proofErr w:type="spellEnd"/>
      <w:r w:rsidRPr="007409BA">
        <w:rPr>
          <w:rFonts w:ascii="Times New Roman" w:hAnsi="Times New Roman" w:cs="Times New Roman"/>
        </w:rPr>
        <w:t xml:space="preserve">, </w:t>
      </w:r>
      <w:r w:rsidRPr="007409BA">
        <w:rPr>
          <w:rFonts w:ascii="Times New Roman" w:hAnsi="Times New Roman" w:cs="Times New Roman"/>
          <w:i/>
          <w:iCs/>
          <w:lang w:val="el-GR"/>
        </w:rPr>
        <w:t>Δογματική</w:t>
      </w:r>
      <w:r w:rsidRPr="007409BA">
        <w:rPr>
          <w:rFonts w:ascii="Times New Roman" w:hAnsi="Times New Roman" w:cs="Times New Roman"/>
          <w:i/>
          <w:iCs/>
        </w:rPr>
        <w:t xml:space="preserve"> </w:t>
      </w:r>
      <w:r w:rsidRPr="007409BA">
        <w:rPr>
          <w:rFonts w:ascii="Times New Roman" w:hAnsi="Times New Roman" w:cs="Times New Roman"/>
          <w:i/>
          <w:iCs/>
          <w:lang w:val="el-GR"/>
        </w:rPr>
        <w:t>και</w:t>
      </w:r>
      <w:r w:rsidRPr="007409BA">
        <w:rPr>
          <w:rFonts w:ascii="Times New Roman" w:hAnsi="Times New Roman" w:cs="Times New Roman"/>
          <w:i/>
          <w:iCs/>
        </w:rPr>
        <w:t xml:space="preserve"> </w:t>
      </w:r>
      <w:r w:rsidRPr="007409BA">
        <w:rPr>
          <w:rFonts w:ascii="Times New Roman" w:hAnsi="Times New Roman" w:cs="Times New Roman"/>
          <w:i/>
          <w:iCs/>
          <w:lang w:val="el-GR"/>
        </w:rPr>
        <w:t>Συμβολική</w:t>
      </w:r>
      <w:r w:rsidRPr="007409BA">
        <w:rPr>
          <w:rFonts w:ascii="Times New Roman" w:hAnsi="Times New Roman" w:cs="Times New Roman"/>
          <w:i/>
          <w:iCs/>
        </w:rPr>
        <w:t xml:space="preserve"> </w:t>
      </w:r>
      <w:r w:rsidRPr="007409BA">
        <w:rPr>
          <w:rFonts w:ascii="Times New Roman" w:hAnsi="Times New Roman" w:cs="Times New Roman"/>
          <w:i/>
          <w:iCs/>
          <w:lang w:val="el-GR"/>
        </w:rPr>
        <w:t>Θεολογία</w:t>
      </w:r>
      <w:r w:rsidRPr="007409BA">
        <w:rPr>
          <w:rFonts w:ascii="Times New Roman" w:hAnsi="Times New Roman" w:cs="Times New Roman"/>
          <w:i/>
          <w:iCs/>
        </w:rPr>
        <w:t xml:space="preserve"> </w:t>
      </w:r>
      <w:r w:rsidRPr="007409BA">
        <w:rPr>
          <w:rFonts w:ascii="Times New Roman" w:hAnsi="Times New Roman" w:cs="Times New Roman"/>
          <w:i/>
          <w:iCs/>
          <w:lang w:val="el-GR"/>
        </w:rPr>
        <w:t>Β</w:t>
      </w:r>
      <w:r w:rsidRPr="007409BA">
        <w:rPr>
          <w:rFonts w:ascii="Times New Roman" w:hAnsi="Times New Roman" w:cs="Times New Roman"/>
          <w:i/>
          <w:iCs/>
        </w:rPr>
        <w:t>' (</w:t>
      </w:r>
      <w:r w:rsidRPr="007409BA">
        <w:rPr>
          <w:rFonts w:ascii="Times New Roman" w:hAnsi="Times New Roman" w:cs="Times New Roman"/>
          <w:i/>
          <w:iCs/>
          <w:lang w:val="el-GR"/>
        </w:rPr>
        <w:t>Έκθεση</w:t>
      </w:r>
      <w:r w:rsidRPr="007409BA">
        <w:rPr>
          <w:rFonts w:ascii="Times New Roman" w:hAnsi="Times New Roman" w:cs="Times New Roman"/>
          <w:i/>
          <w:iCs/>
        </w:rPr>
        <w:t xml:space="preserve"> </w:t>
      </w:r>
      <w:r w:rsidRPr="007409BA">
        <w:rPr>
          <w:rFonts w:ascii="Times New Roman" w:hAnsi="Times New Roman" w:cs="Times New Roman"/>
          <w:i/>
          <w:iCs/>
          <w:lang w:val="el-GR"/>
        </w:rPr>
        <w:t>της</w:t>
      </w:r>
      <w:r w:rsidRPr="007409BA">
        <w:rPr>
          <w:rFonts w:ascii="Times New Roman" w:hAnsi="Times New Roman" w:cs="Times New Roman"/>
          <w:i/>
          <w:iCs/>
        </w:rPr>
        <w:t xml:space="preserve"> </w:t>
      </w:r>
      <w:r w:rsidRPr="007409BA">
        <w:rPr>
          <w:rFonts w:ascii="Times New Roman" w:hAnsi="Times New Roman" w:cs="Times New Roman"/>
          <w:i/>
          <w:iCs/>
          <w:lang w:val="el-GR"/>
        </w:rPr>
        <w:t>ορθόδοξης</w:t>
      </w:r>
      <w:r w:rsidRPr="007409BA">
        <w:rPr>
          <w:rFonts w:ascii="Times New Roman" w:hAnsi="Times New Roman" w:cs="Times New Roman"/>
          <w:i/>
          <w:iCs/>
        </w:rPr>
        <w:t xml:space="preserve"> </w:t>
      </w:r>
      <w:r w:rsidRPr="007409BA">
        <w:rPr>
          <w:rFonts w:ascii="Times New Roman" w:hAnsi="Times New Roman" w:cs="Times New Roman"/>
          <w:i/>
          <w:iCs/>
          <w:lang w:val="el-GR"/>
        </w:rPr>
        <w:t>πίστης</w:t>
      </w:r>
      <w:r w:rsidRPr="007409BA">
        <w:rPr>
          <w:rFonts w:ascii="Times New Roman" w:hAnsi="Times New Roman" w:cs="Times New Roman"/>
          <w:i/>
          <w:iCs/>
        </w:rPr>
        <w:t xml:space="preserve">), </w:t>
      </w:r>
      <w:proofErr w:type="spellStart"/>
      <w:r w:rsidRPr="007409BA">
        <w:rPr>
          <w:rFonts w:ascii="Times New Roman" w:hAnsi="Times New Roman" w:cs="Times New Roman"/>
          <w:iCs/>
        </w:rPr>
        <w:t>hrsg</w:t>
      </w:r>
      <w:proofErr w:type="spellEnd"/>
      <w:r w:rsidRPr="007409BA">
        <w:rPr>
          <w:rFonts w:ascii="Times New Roman" w:hAnsi="Times New Roman" w:cs="Times New Roman"/>
          <w:iCs/>
        </w:rPr>
        <w:t xml:space="preserve">. </w:t>
      </w:r>
      <w:proofErr w:type="gramStart"/>
      <w:r w:rsidRPr="007409BA">
        <w:rPr>
          <w:rFonts w:ascii="Times New Roman" w:hAnsi="Times New Roman" w:cs="Times New Roman"/>
          <w:iCs/>
        </w:rPr>
        <w:t>von</w:t>
      </w:r>
      <w:proofErr w:type="gramEnd"/>
      <w:r w:rsidRPr="007409BA">
        <w:rPr>
          <w:rFonts w:ascii="Times New Roman" w:hAnsi="Times New Roman" w:cs="Times New Roman"/>
          <w:iCs/>
        </w:rPr>
        <w:t xml:space="preserve"> P. </w:t>
      </w:r>
      <w:proofErr w:type="spellStart"/>
      <w:r w:rsidRPr="007409BA">
        <w:rPr>
          <w:rFonts w:ascii="Times New Roman" w:hAnsi="Times New Roman" w:cs="Times New Roman"/>
          <w:iCs/>
        </w:rPr>
        <w:t>Pournaras</w:t>
      </w:r>
      <w:proofErr w:type="spellEnd"/>
      <w:r w:rsidRPr="007409BA">
        <w:rPr>
          <w:rFonts w:ascii="Times New Roman" w:hAnsi="Times New Roman" w:cs="Times New Roman"/>
          <w:iCs/>
        </w:rPr>
        <w:t xml:space="preserve">, </w:t>
      </w:r>
      <w:r w:rsidRPr="007409BA">
        <w:rPr>
          <w:rFonts w:ascii="Times New Roman" w:hAnsi="Times New Roman" w:cs="Times New Roman"/>
        </w:rPr>
        <w:t>Thessaloniki 1985, S. 95.</w:t>
      </w:r>
    </w:p>
  </w:footnote>
  <w:footnote w:id="12">
    <w:p w:rsidR="00826AAF" w:rsidRPr="003247D1" w:rsidRDefault="00826AAF">
      <w:pPr>
        <w:pStyle w:val="FootnoteText"/>
        <w:rPr>
          <w:rFonts w:ascii="Times New Roman" w:hAnsi="Times New Roman" w:cs="Times New Roman"/>
          <w:sz w:val="22"/>
          <w:szCs w:val="22"/>
          <w:lang w:val="el-GR"/>
        </w:rPr>
      </w:pPr>
      <w:r w:rsidRPr="007409BA">
        <w:rPr>
          <w:rStyle w:val="FootnoteReference"/>
          <w:rFonts w:ascii="Times New Roman" w:hAnsi="Times New Roman" w:cs="Times New Roman"/>
        </w:rPr>
        <w:footnoteRef/>
      </w:r>
      <w:r w:rsidRPr="003247D1">
        <w:rPr>
          <w:rFonts w:ascii="Times New Roman" w:hAnsi="Times New Roman" w:cs="Times New Roman"/>
          <w:lang w:val="el-GR"/>
        </w:rPr>
        <w:t xml:space="preserve"> </w:t>
      </w:r>
      <w:proofErr w:type="spellStart"/>
      <w:r w:rsidRPr="007409BA">
        <w:rPr>
          <w:rFonts w:ascii="Times New Roman" w:hAnsi="Times New Roman" w:cs="Times New Roman"/>
          <w:sz w:val="22"/>
          <w:szCs w:val="22"/>
        </w:rPr>
        <w:t>Siehe</w:t>
      </w:r>
      <w:proofErr w:type="spellEnd"/>
      <w:r w:rsidRPr="003247D1">
        <w:rPr>
          <w:rFonts w:ascii="Times New Roman" w:hAnsi="Times New Roman" w:cs="Times New Roman"/>
          <w:sz w:val="22"/>
          <w:szCs w:val="22"/>
          <w:lang w:val="el-GR"/>
        </w:rPr>
        <w:t xml:space="preserve"> </w:t>
      </w:r>
      <w:r w:rsidRPr="007409BA">
        <w:rPr>
          <w:rFonts w:ascii="Times New Roman" w:hAnsi="Times New Roman" w:cs="Times New Roman"/>
          <w:sz w:val="22"/>
          <w:szCs w:val="22"/>
        </w:rPr>
        <w:t>Johannes</w:t>
      </w:r>
      <w:r w:rsidRPr="003247D1">
        <w:rPr>
          <w:rFonts w:ascii="Times New Roman" w:hAnsi="Times New Roman" w:cs="Times New Roman"/>
          <w:sz w:val="22"/>
          <w:szCs w:val="22"/>
          <w:lang w:val="el-GR"/>
        </w:rPr>
        <w:t xml:space="preserve"> </w:t>
      </w:r>
      <w:proofErr w:type="spellStart"/>
      <w:r w:rsidRPr="007409BA">
        <w:rPr>
          <w:rFonts w:ascii="Times New Roman" w:hAnsi="Times New Roman" w:cs="Times New Roman"/>
          <w:sz w:val="22"/>
          <w:szCs w:val="22"/>
        </w:rPr>
        <w:t>Zizioulas</w:t>
      </w:r>
      <w:proofErr w:type="spellEnd"/>
      <w:r w:rsidRPr="003247D1">
        <w:rPr>
          <w:rFonts w:ascii="Times New Roman" w:hAnsi="Times New Roman" w:cs="Times New Roman"/>
          <w:sz w:val="22"/>
          <w:szCs w:val="22"/>
          <w:lang w:val="el-GR"/>
        </w:rPr>
        <w:t>, «</w:t>
      </w:r>
      <w:r w:rsidRPr="007409BA">
        <w:rPr>
          <w:rFonts w:ascii="Times New Roman" w:hAnsi="Times New Roman" w:cs="Times New Roman"/>
          <w:sz w:val="22"/>
          <w:szCs w:val="22"/>
          <w:lang w:val="el-GR"/>
        </w:rPr>
        <w:t>Η</w:t>
      </w:r>
      <w:r w:rsidRPr="003247D1">
        <w:rPr>
          <w:rFonts w:ascii="Times New Roman" w:hAnsi="Times New Roman" w:cs="Times New Roman"/>
          <w:sz w:val="22"/>
          <w:szCs w:val="22"/>
          <w:lang w:val="el-GR"/>
        </w:rPr>
        <w:t xml:space="preserve"> </w:t>
      </w:r>
      <w:proofErr w:type="spellStart"/>
      <w:r w:rsidRPr="007409BA">
        <w:rPr>
          <w:rFonts w:ascii="Times New Roman" w:hAnsi="Times New Roman" w:cs="Times New Roman"/>
          <w:sz w:val="22"/>
          <w:szCs w:val="22"/>
          <w:lang w:val="el-GR"/>
        </w:rPr>
        <w:t>Τριαδολογική</w:t>
      </w:r>
      <w:proofErr w:type="spellEnd"/>
      <w:r w:rsidRPr="003247D1">
        <w:rPr>
          <w:rFonts w:ascii="Times New Roman" w:hAnsi="Times New Roman" w:cs="Times New Roman"/>
          <w:sz w:val="22"/>
          <w:szCs w:val="22"/>
          <w:lang w:val="el-GR"/>
        </w:rPr>
        <w:t xml:space="preserve"> </w:t>
      </w:r>
      <w:r w:rsidRPr="007409BA">
        <w:rPr>
          <w:rFonts w:ascii="Times New Roman" w:hAnsi="Times New Roman" w:cs="Times New Roman"/>
          <w:sz w:val="22"/>
          <w:szCs w:val="22"/>
          <w:lang w:val="el-GR"/>
        </w:rPr>
        <w:t>βάση</w:t>
      </w:r>
      <w:r w:rsidRPr="003247D1">
        <w:rPr>
          <w:rFonts w:ascii="Times New Roman" w:hAnsi="Times New Roman" w:cs="Times New Roman"/>
          <w:sz w:val="22"/>
          <w:szCs w:val="22"/>
          <w:lang w:val="el-GR"/>
        </w:rPr>
        <w:t xml:space="preserve"> </w:t>
      </w:r>
      <w:r w:rsidRPr="007409BA">
        <w:rPr>
          <w:rFonts w:ascii="Times New Roman" w:hAnsi="Times New Roman" w:cs="Times New Roman"/>
          <w:sz w:val="22"/>
          <w:szCs w:val="22"/>
          <w:lang w:val="el-GR"/>
        </w:rPr>
        <w:t>της</w:t>
      </w:r>
      <w:r w:rsidRPr="003247D1">
        <w:rPr>
          <w:rFonts w:ascii="Times New Roman" w:hAnsi="Times New Roman" w:cs="Times New Roman"/>
          <w:sz w:val="22"/>
          <w:szCs w:val="22"/>
          <w:lang w:val="el-GR"/>
        </w:rPr>
        <w:t xml:space="preserve"> </w:t>
      </w:r>
      <w:proofErr w:type="spellStart"/>
      <w:r w:rsidRPr="007409BA">
        <w:rPr>
          <w:rFonts w:ascii="Times New Roman" w:hAnsi="Times New Roman" w:cs="Times New Roman"/>
          <w:sz w:val="22"/>
          <w:szCs w:val="22"/>
          <w:lang w:val="el-GR"/>
        </w:rPr>
        <w:t>Εκκλησιολογίας</w:t>
      </w:r>
      <w:proofErr w:type="spellEnd"/>
      <w:r w:rsidRPr="003247D1">
        <w:rPr>
          <w:rFonts w:ascii="Times New Roman" w:hAnsi="Times New Roman" w:cs="Times New Roman"/>
          <w:sz w:val="22"/>
          <w:szCs w:val="22"/>
          <w:lang w:val="el-GR"/>
        </w:rPr>
        <w:t xml:space="preserve">», </w:t>
      </w:r>
      <w:r w:rsidRPr="007409BA">
        <w:rPr>
          <w:rFonts w:ascii="Times New Roman" w:hAnsi="Times New Roman" w:cs="Times New Roman"/>
          <w:sz w:val="22"/>
          <w:szCs w:val="22"/>
        </w:rPr>
        <w:t>in</w:t>
      </w:r>
      <w:r w:rsidRPr="003247D1">
        <w:rPr>
          <w:rFonts w:ascii="Times New Roman" w:hAnsi="Times New Roman" w:cs="Times New Roman"/>
          <w:sz w:val="22"/>
          <w:szCs w:val="22"/>
          <w:lang w:val="el-GR"/>
        </w:rPr>
        <w:t xml:space="preserve">: </w:t>
      </w:r>
      <w:r w:rsidRPr="007409BA">
        <w:rPr>
          <w:rFonts w:ascii="Times New Roman" w:hAnsi="Times New Roman" w:cs="Times New Roman"/>
          <w:sz w:val="22"/>
          <w:szCs w:val="22"/>
        </w:rPr>
        <w:t>http</w:t>
      </w:r>
      <w:r w:rsidRPr="007409BA">
        <w:rPr>
          <w:rFonts w:ascii="Times New Roman" w:hAnsi="Times New Roman" w:cs="Times New Roman"/>
          <w:sz w:val="22"/>
          <w:szCs w:val="22"/>
          <w:lang w:val="el-GR"/>
        </w:rPr>
        <w:t>://</w:t>
      </w:r>
      <w:r w:rsidRPr="007409BA">
        <w:rPr>
          <w:rFonts w:ascii="Times New Roman" w:hAnsi="Times New Roman" w:cs="Times New Roman"/>
          <w:sz w:val="22"/>
          <w:szCs w:val="22"/>
        </w:rPr>
        <w:t>www</w:t>
      </w:r>
      <w:r w:rsidRPr="007409BA">
        <w:rPr>
          <w:rFonts w:ascii="Times New Roman" w:hAnsi="Times New Roman" w:cs="Times New Roman"/>
          <w:sz w:val="22"/>
          <w:szCs w:val="22"/>
          <w:lang w:val="el-GR"/>
        </w:rPr>
        <w:t>.</w:t>
      </w:r>
      <w:proofErr w:type="spellStart"/>
      <w:r w:rsidRPr="007409BA">
        <w:rPr>
          <w:rFonts w:ascii="Times New Roman" w:hAnsi="Times New Roman" w:cs="Times New Roman"/>
          <w:sz w:val="22"/>
          <w:szCs w:val="22"/>
        </w:rPr>
        <w:t>oodegr</w:t>
      </w:r>
      <w:proofErr w:type="spellEnd"/>
      <w:r w:rsidRPr="007409BA">
        <w:rPr>
          <w:rFonts w:ascii="Times New Roman" w:hAnsi="Times New Roman" w:cs="Times New Roman"/>
          <w:sz w:val="22"/>
          <w:szCs w:val="22"/>
          <w:lang w:val="el-GR"/>
        </w:rPr>
        <w:t>.</w:t>
      </w:r>
      <w:r w:rsidRPr="007409BA">
        <w:rPr>
          <w:rFonts w:ascii="Times New Roman" w:hAnsi="Times New Roman" w:cs="Times New Roman"/>
          <w:sz w:val="22"/>
          <w:szCs w:val="22"/>
        </w:rPr>
        <w:t>com</w:t>
      </w:r>
      <w:r w:rsidRPr="007409BA">
        <w:rPr>
          <w:rFonts w:ascii="Times New Roman" w:hAnsi="Times New Roman" w:cs="Times New Roman"/>
          <w:sz w:val="22"/>
          <w:szCs w:val="22"/>
          <w:lang w:val="el-GR"/>
        </w:rPr>
        <w:t>/</w:t>
      </w:r>
      <w:proofErr w:type="spellStart"/>
      <w:r w:rsidRPr="007409BA">
        <w:rPr>
          <w:rFonts w:ascii="Times New Roman" w:hAnsi="Times New Roman" w:cs="Times New Roman"/>
          <w:sz w:val="22"/>
          <w:szCs w:val="22"/>
        </w:rPr>
        <w:t>oode</w:t>
      </w:r>
      <w:proofErr w:type="spellEnd"/>
      <w:r w:rsidRPr="007409BA">
        <w:rPr>
          <w:rFonts w:ascii="Times New Roman" w:hAnsi="Times New Roman" w:cs="Times New Roman"/>
          <w:sz w:val="22"/>
          <w:szCs w:val="22"/>
          <w:lang w:val="el-GR"/>
        </w:rPr>
        <w:t>/</w:t>
      </w:r>
      <w:proofErr w:type="spellStart"/>
      <w:r w:rsidRPr="007409BA">
        <w:rPr>
          <w:rFonts w:ascii="Times New Roman" w:hAnsi="Times New Roman" w:cs="Times New Roman"/>
          <w:sz w:val="22"/>
          <w:szCs w:val="22"/>
        </w:rPr>
        <w:t>dogmat</w:t>
      </w:r>
      <w:proofErr w:type="spellEnd"/>
      <w:r w:rsidRPr="003247D1">
        <w:rPr>
          <w:rFonts w:ascii="Times New Roman" w:hAnsi="Times New Roman" w:cs="Times New Roman"/>
          <w:sz w:val="22"/>
          <w:szCs w:val="22"/>
          <w:lang w:val="el-GR"/>
        </w:rPr>
        <w:t>1/</w:t>
      </w:r>
      <w:r w:rsidRPr="007409BA">
        <w:rPr>
          <w:rFonts w:ascii="Times New Roman" w:hAnsi="Times New Roman" w:cs="Times New Roman"/>
          <w:sz w:val="22"/>
          <w:szCs w:val="22"/>
        </w:rPr>
        <w:t>ST</w:t>
      </w:r>
      <w:r w:rsidRPr="003247D1">
        <w:rPr>
          <w:rFonts w:ascii="Times New Roman" w:hAnsi="Times New Roman" w:cs="Times New Roman"/>
          <w:sz w:val="22"/>
          <w:szCs w:val="22"/>
          <w:lang w:val="el-GR"/>
        </w:rPr>
        <w:t>2</w:t>
      </w:r>
      <w:r w:rsidRPr="007409BA">
        <w:rPr>
          <w:rFonts w:ascii="Times New Roman" w:hAnsi="Times New Roman" w:cs="Times New Roman"/>
          <w:sz w:val="22"/>
          <w:szCs w:val="22"/>
        </w:rPr>
        <w:t>c</w:t>
      </w:r>
      <w:r w:rsidRPr="003247D1">
        <w:rPr>
          <w:rFonts w:ascii="Times New Roman" w:hAnsi="Times New Roman" w:cs="Times New Roman"/>
          <w:sz w:val="22"/>
          <w:szCs w:val="22"/>
          <w:lang w:val="el-GR"/>
        </w:rPr>
        <w:t>.</w:t>
      </w:r>
      <w:proofErr w:type="spellStart"/>
      <w:r w:rsidRPr="007409BA">
        <w:rPr>
          <w:rFonts w:ascii="Times New Roman" w:hAnsi="Times New Roman" w:cs="Times New Roman"/>
          <w:sz w:val="22"/>
          <w:szCs w:val="22"/>
        </w:rPr>
        <w:t>htm</w:t>
      </w:r>
      <w:proofErr w:type="spellEnd"/>
      <w:r w:rsidRPr="003247D1">
        <w:rPr>
          <w:rFonts w:ascii="Times New Roman" w:hAnsi="Times New Roman" w:cs="Times New Roman"/>
          <w:sz w:val="22"/>
          <w:szCs w:val="22"/>
          <w:lang w:val="el-GR"/>
        </w:rPr>
        <w:t>.</w:t>
      </w:r>
    </w:p>
  </w:footnote>
  <w:footnote w:id="13">
    <w:p w:rsidR="00826AAF" w:rsidRPr="007409BA" w:rsidRDefault="00826AAF" w:rsidP="00FF2932">
      <w:pPr>
        <w:pStyle w:val="FootnoteText"/>
        <w:jc w:val="both"/>
        <w:rPr>
          <w:rFonts w:ascii="Times New Roman" w:hAnsi="Times New Roman" w:cs="Times New Roman"/>
          <w:sz w:val="22"/>
          <w:szCs w:val="22"/>
          <w:lang w:val="de-DE"/>
        </w:rPr>
      </w:pPr>
      <w:r w:rsidRPr="007409BA">
        <w:rPr>
          <w:rStyle w:val="FootnoteReference"/>
          <w:rFonts w:ascii="Times New Roman" w:hAnsi="Times New Roman" w:cs="Times New Roman"/>
        </w:rPr>
        <w:footnoteRef/>
      </w:r>
      <w:r w:rsidRPr="007409BA">
        <w:rPr>
          <w:rFonts w:ascii="Times New Roman" w:hAnsi="Times New Roman" w:cs="Times New Roman"/>
          <w:lang w:val="de-DE"/>
        </w:rPr>
        <w:t xml:space="preserve"> </w:t>
      </w:r>
      <w:r w:rsidRPr="007409BA">
        <w:rPr>
          <w:rFonts w:ascii="Times New Roman" w:hAnsi="Times New Roman" w:cs="Times New Roman"/>
          <w:sz w:val="22"/>
          <w:szCs w:val="22"/>
          <w:lang w:val="de-DE"/>
        </w:rPr>
        <w:t xml:space="preserve">Siehe «Die Göttliche Liturgie unseres Vaters unter den Heiligen Johannes </w:t>
      </w:r>
      <w:proofErr w:type="spellStart"/>
      <w:r w:rsidRPr="007409BA">
        <w:rPr>
          <w:rFonts w:ascii="Times New Roman" w:hAnsi="Times New Roman" w:cs="Times New Roman"/>
          <w:sz w:val="22"/>
          <w:szCs w:val="22"/>
          <w:lang w:val="de-DE"/>
        </w:rPr>
        <w:t>Chrysostomus</w:t>
      </w:r>
      <w:proofErr w:type="spellEnd"/>
      <w:r w:rsidRPr="007409BA">
        <w:rPr>
          <w:rFonts w:ascii="Times New Roman" w:eastAsia="Times New Roman" w:hAnsi="Times New Roman" w:cs="Times New Roman"/>
          <w:bCs/>
          <w:sz w:val="22"/>
          <w:szCs w:val="22"/>
          <w:lang w:val="de-DE"/>
        </w:rPr>
        <w:t>»,</w:t>
      </w:r>
      <w:r w:rsidRPr="007409BA">
        <w:rPr>
          <w:rFonts w:ascii="Times New Roman" w:eastAsia="Times New Roman" w:hAnsi="Times New Roman" w:cs="Times New Roman"/>
          <w:b/>
          <w:bCs/>
          <w:sz w:val="22"/>
          <w:szCs w:val="22"/>
          <w:lang w:val="de-DE"/>
        </w:rPr>
        <w:t xml:space="preserve"> </w:t>
      </w:r>
      <w:r w:rsidRPr="007409BA">
        <w:rPr>
          <w:rFonts w:ascii="Times New Roman" w:hAnsi="Times New Roman" w:cs="Times New Roman"/>
          <w:sz w:val="22"/>
          <w:szCs w:val="22"/>
          <w:lang w:val="de-DE"/>
        </w:rPr>
        <w:t xml:space="preserve">in: II. </w:t>
      </w:r>
      <w:proofErr w:type="spellStart"/>
      <w:r w:rsidRPr="007409BA">
        <w:rPr>
          <w:rFonts w:ascii="Times New Roman" w:hAnsi="Times New Roman" w:cs="Times New Roman"/>
          <w:sz w:val="22"/>
          <w:szCs w:val="22"/>
          <w:lang w:val="de-DE"/>
        </w:rPr>
        <w:t>Liturgikon</w:t>
      </w:r>
      <w:proofErr w:type="spellEnd"/>
      <w:r w:rsidRPr="007409BA">
        <w:rPr>
          <w:rFonts w:ascii="Times New Roman" w:hAnsi="Times New Roman" w:cs="Times New Roman"/>
          <w:sz w:val="22"/>
          <w:szCs w:val="22"/>
          <w:lang w:val="de-DE"/>
        </w:rPr>
        <w:t xml:space="preserve"> (http://bibliothek.orthpedia.de/pdf/buecher/MuesteriumDerAnbetung/2_liturgikon_ocr.PDF), S. 376 f.:</w:t>
      </w:r>
      <w:r w:rsidRPr="007409BA">
        <w:rPr>
          <w:rFonts w:ascii="Times New Roman" w:hAnsi="Times New Roman" w:cs="Times New Roman"/>
          <w:i/>
          <w:sz w:val="22"/>
          <w:szCs w:val="22"/>
          <w:lang w:val="de-DE"/>
        </w:rPr>
        <w:t xml:space="preserve"> </w:t>
      </w:r>
      <w:r w:rsidRPr="007409BA">
        <w:rPr>
          <w:rFonts w:ascii="Times New Roman" w:hAnsi="Times New Roman" w:cs="Times New Roman"/>
          <w:sz w:val="22"/>
          <w:szCs w:val="22"/>
          <w:lang w:val="de-DE"/>
        </w:rPr>
        <w:t>„So bringen wir Dir diesen geistlichen und unblutigen Dienst der Anbetung dar und rufen und bitten und flehen zu Dir: Sende herab Deinen Heiligen Geist auf uns und diese Gaben hier und mache dieses Brot zum kostbaren Leib Deines Christus, Amen. Und, was in diesem Kelche ist, zum kostbaren Blut Deines Christus. Amen. Sie verwandelnd durch Deinen Heiligen Geist. Amen. Amen. Amen. Damit sie denen, die daran teilhaben, zur Reinigung der Seele gereichen, zur Vergebung der Sünden, zur Gemeinschaft des Heiligen Geistes…</w:t>
      </w:r>
      <w:r w:rsidRPr="007409BA">
        <w:rPr>
          <w:rFonts w:ascii="Times New Roman" w:eastAsia="Times New Roman" w:hAnsi="Times New Roman" w:cs="Times New Roman"/>
          <w:sz w:val="22"/>
          <w:szCs w:val="22"/>
          <w:lang w:val="de-DE"/>
        </w:rPr>
        <w:t>“.</w:t>
      </w:r>
      <w:r w:rsidRPr="007409BA">
        <w:rPr>
          <w:rFonts w:ascii="Times New Roman" w:hAnsi="Times New Roman" w:cs="Times New Roman"/>
          <w:sz w:val="22"/>
          <w:szCs w:val="22"/>
          <w:lang w:val="de-DE"/>
        </w:rPr>
        <w:t xml:space="preserve"> </w:t>
      </w:r>
    </w:p>
  </w:footnote>
  <w:footnote w:id="14">
    <w:p w:rsidR="00826AAF" w:rsidRPr="007409BA" w:rsidRDefault="00826AAF" w:rsidP="00FF2932">
      <w:pPr>
        <w:autoSpaceDE w:val="0"/>
        <w:autoSpaceDN w:val="0"/>
        <w:adjustRightInd w:val="0"/>
        <w:spacing w:after="0" w:line="240" w:lineRule="auto"/>
        <w:jc w:val="both"/>
        <w:rPr>
          <w:rFonts w:ascii="Times New Roman" w:hAnsi="Times New Roman" w:cs="Times New Roman"/>
          <w:lang w:val="de-DE"/>
        </w:rPr>
      </w:pPr>
      <w:r w:rsidRPr="007409BA">
        <w:rPr>
          <w:rStyle w:val="FootnoteReference"/>
          <w:rFonts w:ascii="Times New Roman" w:hAnsi="Times New Roman" w:cs="Times New Roman"/>
        </w:rPr>
        <w:footnoteRef/>
      </w:r>
      <w:r w:rsidRPr="007409BA">
        <w:rPr>
          <w:rFonts w:ascii="Times New Roman" w:hAnsi="Times New Roman" w:cs="Times New Roman"/>
          <w:lang w:val="de-DE"/>
        </w:rPr>
        <w:t xml:space="preserve"> Zu diesem Thema siehe Metropolit von Pergamon Johannes </w:t>
      </w:r>
      <w:proofErr w:type="spellStart"/>
      <w:r w:rsidRPr="007409BA">
        <w:rPr>
          <w:rFonts w:ascii="Times New Roman" w:hAnsi="Times New Roman" w:cs="Times New Roman"/>
          <w:lang w:val="de-DE"/>
        </w:rPr>
        <w:t>Zizioulas</w:t>
      </w:r>
      <w:proofErr w:type="spellEnd"/>
      <w:r w:rsidRPr="007409BA">
        <w:rPr>
          <w:rFonts w:ascii="Times New Roman" w:hAnsi="Times New Roman" w:cs="Times New Roman"/>
          <w:lang w:val="de-DE"/>
        </w:rPr>
        <w:t>, «</w:t>
      </w:r>
      <w:r w:rsidRPr="007409BA">
        <w:rPr>
          <w:rFonts w:ascii="Times New Roman" w:hAnsi="Times New Roman" w:cs="Times New Roman"/>
          <w:lang w:val="el-GR"/>
        </w:rPr>
        <w:t>Η</w:t>
      </w:r>
      <w:r w:rsidRPr="007409BA">
        <w:rPr>
          <w:rFonts w:ascii="Times New Roman" w:hAnsi="Times New Roman" w:cs="Times New Roman"/>
          <w:lang w:val="de-DE"/>
        </w:rPr>
        <w:t xml:space="preserve"> </w:t>
      </w:r>
      <w:r w:rsidRPr="007409BA">
        <w:rPr>
          <w:rFonts w:ascii="Times New Roman" w:hAnsi="Times New Roman" w:cs="Times New Roman"/>
          <w:lang w:val="el-GR"/>
        </w:rPr>
        <w:t>Ευχαριστιακή</w:t>
      </w:r>
      <w:r w:rsidRPr="007409BA">
        <w:rPr>
          <w:rFonts w:ascii="Times New Roman" w:hAnsi="Times New Roman" w:cs="Times New Roman"/>
          <w:lang w:val="de-DE"/>
        </w:rPr>
        <w:t xml:space="preserve"> </w:t>
      </w:r>
      <w:proofErr w:type="spellStart"/>
      <w:r w:rsidRPr="007409BA">
        <w:rPr>
          <w:rFonts w:ascii="Times New Roman" w:hAnsi="Times New Roman" w:cs="Times New Roman"/>
          <w:lang w:val="el-GR"/>
        </w:rPr>
        <w:t>Εκκλησιολογία</w:t>
      </w:r>
      <w:proofErr w:type="spellEnd"/>
      <w:r w:rsidRPr="007409BA">
        <w:rPr>
          <w:rFonts w:ascii="Times New Roman" w:hAnsi="Times New Roman" w:cs="Times New Roman"/>
          <w:lang w:val="de-DE"/>
        </w:rPr>
        <w:t xml:space="preserve"> </w:t>
      </w:r>
      <w:r w:rsidRPr="007409BA">
        <w:rPr>
          <w:rFonts w:ascii="Times New Roman" w:hAnsi="Times New Roman" w:cs="Times New Roman"/>
          <w:lang w:val="el-GR"/>
        </w:rPr>
        <w:t>στην</w:t>
      </w:r>
      <w:r w:rsidRPr="007409BA">
        <w:rPr>
          <w:rFonts w:ascii="Times New Roman" w:hAnsi="Times New Roman" w:cs="Times New Roman"/>
          <w:lang w:val="de-DE"/>
        </w:rPr>
        <w:t xml:space="preserve"> </w:t>
      </w:r>
      <w:r w:rsidRPr="007409BA">
        <w:rPr>
          <w:rFonts w:ascii="Times New Roman" w:hAnsi="Times New Roman" w:cs="Times New Roman"/>
          <w:lang w:val="el-GR"/>
        </w:rPr>
        <w:t>Ορθόδοξη</w:t>
      </w:r>
      <w:r w:rsidRPr="007409BA">
        <w:rPr>
          <w:rFonts w:ascii="Times New Roman" w:hAnsi="Times New Roman" w:cs="Times New Roman"/>
          <w:lang w:val="de-DE"/>
        </w:rPr>
        <w:t xml:space="preserve"> </w:t>
      </w:r>
      <w:r w:rsidRPr="007409BA">
        <w:rPr>
          <w:rFonts w:ascii="Times New Roman" w:hAnsi="Times New Roman" w:cs="Times New Roman"/>
          <w:lang w:val="el-GR"/>
        </w:rPr>
        <w:t>Παράδοση</w:t>
      </w:r>
      <w:r w:rsidRPr="007409BA">
        <w:rPr>
          <w:rFonts w:ascii="Times New Roman" w:hAnsi="Times New Roman" w:cs="Times New Roman"/>
          <w:lang w:val="de-DE"/>
        </w:rPr>
        <w:t xml:space="preserve">», a.a.O., S. 5-25; Philip </w:t>
      </w:r>
      <w:proofErr w:type="spellStart"/>
      <w:r w:rsidRPr="007409BA">
        <w:rPr>
          <w:rFonts w:ascii="Times New Roman" w:hAnsi="Times New Roman" w:cs="Times New Roman"/>
          <w:lang w:val="de-DE"/>
        </w:rPr>
        <w:t>Kariatlis</w:t>
      </w:r>
      <w:proofErr w:type="spellEnd"/>
      <w:r w:rsidRPr="007409BA">
        <w:rPr>
          <w:rFonts w:ascii="Times New Roman" w:hAnsi="Times New Roman" w:cs="Times New Roman"/>
          <w:lang w:val="de-DE"/>
        </w:rPr>
        <w:t>, «</w:t>
      </w:r>
      <w:proofErr w:type="spellStart"/>
      <w:r w:rsidRPr="007409BA">
        <w:rPr>
          <w:rFonts w:ascii="Times New Roman" w:hAnsi="Times New Roman" w:cs="Times New Roman"/>
          <w:lang w:val="de-DE"/>
        </w:rPr>
        <w:t>Affirming</w:t>
      </w:r>
      <w:proofErr w:type="spellEnd"/>
      <w:r w:rsidRPr="007409BA">
        <w:rPr>
          <w:rFonts w:ascii="Times New Roman" w:hAnsi="Times New Roman" w:cs="Times New Roman"/>
          <w:lang w:val="de-DE"/>
        </w:rPr>
        <w:t xml:space="preserve"> </w:t>
      </w:r>
      <w:proofErr w:type="spellStart"/>
      <w:r w:rsidRPr="007409BA">
        <w:rPr>
          <w:rFonts w:ascii="Times New Roman" w:hAnsi="Times New Roman" w:cs="Times New Roman"/>
          <w:lang w:val="de-DE"/>
        </w:rPr>
        <w:t>Koinonia</w:t>
      </w:r>
      <w:proofErr w:type="spellEnd"/>
      <w:r w:rsidRPr="007409BA">
        <w:rPr>
          <w:rFonts w:ascii="Times New Roman" w:hAnsi="Times New Roman" w:cs="Times New Roman"/>
          <w:lang w:val="de-DE"/>
        </w:rPr>
        <w:t xml:space="preserve"> </w:t>
      </w:r>
      <w:proofErr w:type="spellStart"/>
      <w:r w:rsidRPr="007409BA">
        <w:rPr>
          <w:rFonts w:ascii="Times New Roman" w:hAnsi="Times New Roman" w:cs="Times New Roman"/>
          <w:lang w:val="de-DE"/>
        </w:rPr>
        <w:t>Ecclesiology</w:t>
      </w:r>
      <w:proofErr w:type="spellEnd"/>
      <w:r w:rsidRPr="007409BA">
        <w:rPr>
          <w:rFonts w:ascii="Times New Roman" w:hAnsi="Times New Roman" w:cs="Times New Roman"/>
          <w:lang w:val="de-DE"/>
        </w:rPr>
        <w:t xml:space="preserve">: An Orthodox </w:t>
      </w:r>
      <w:proofErr w:type="spellStart"/>
      <w:r w:rsidRPr="007409BA">
        <w:rPr>
          <w:rFonts w:ascii="Times New Roman" w:hAnsi="Times New Roman" w:cs="Times New Roman"/>
          <w:lang w:val="de-DE"/>
        </w:rPr>
        <w:t>Perspective</w:t>
      </w:r>
      <w:proofErr w:type="spellEnd"/>
      <w:r w:rsidRPr="007409BA">
        <w:rPr>
          <w:rFonts w:ascii="Times New Roman" w:hAnsi="Times New Roman" w:cs="Times New Roman"/>
          <w:lang w:val="de-DE"/>
        </w:rPr>
        <w:t xml:space="preserve">», in: </w:t>
      </w:r>
      <w:proofErr w:type="spellStart"/>
      <w:r w:rsidRPr="007409BA">
        <w:rPr>
          <w:rFonts w:ascii="Times New Roman" w:hAnsi="Times New Roman" w:cs="Times New Roman"/>
          <w:i/>
          <w:lang w:val="de-DE"/>
        </w:rPr>
        <w:t>Phronema</w:t>
      </w:r>
      <w:proofErr w:type="spellEnd"/>
      <w:r w:rsidRPr="007409BA">
        <w:rPr>
          <w:rFonts w:ascii="Times New Roman" w:hAnsi="Times New Roman" w:cs="Times New Roman"/>
          <w:lang w:val="de-DE"/>
        </w:rPr>
        <w:t xml:space="preserve">  27,1 (2012), S. 51-66. </w:t>
      </w:r>
    </w:p>
  </w:footnote>
  <w:footnote w:id="15">
    <w:p w:rsidR="00826AAF" w:rsidRPr="007409BA" w:rsidRDefault="00826AAF" w:rsidP="003247D1">
      <w:pPr>
        <w:pStyle w:val="FootnoteText"/>
        <w:jc w:val="both"/>
        <w:rPr>
          <w:rFonts w:ascii="Times New Roman" w:hAnsi="Times New Roman" w:cs="Times New Roman"/>
          <w:lang w:val="de-DE"/>
        </w:rPr>
      </w:pPr>
      <w:r w:rsidRPr="007409BA">
        <w:rPr>
          <w:rStyle w:val="FootnoteReference"/>
          <w:rFonts w:ascii="Times New Roman" w:hAnsi="Times New Roman" w:cs="Times New Roman"/>
        </w:rPr>
        <w:footnoteRef/>
      </w:r>
      <w:r w:rsidRPr="007409BA">
        <w:rPr>
          <w:rFonts w:ascii="Times New Roman" w:hAnsi="Times New Roman" w:cs="Times New Roman"/>
          <w:lang w:val="de-DE"/>
        </w:rPr>
        <w:t xml:space="preserve"> Siehe</w:t>
      </w:r>
      <w:r w:rsidRPr="007409BA">
        <w:rPr>
          <w:rFonts w:ascii="Times New Roman" w:hAnsi="Times New Roman" w:cs="Times New Roman"/>
          <w:i/>
          <w:sz w:val="22"/>
          <w:szCs w:val="22"/>
          <w:lang w:val="de-DE"/>
        </w:rPr>
        <w:t xml:space="preserve"> Joh</w:t>
      </w:r>
      <w:r w:rsidRPr="007409BA">
        <w:rPr>
          <w:rFonts w:ascii="Times New Roman" w:hAnsi="Times New Roman" w:cs="Times New Roman"/>
          <w:sz w:val="22"/>
          <w:szCs w:val="22"/>
          <w:lang w:val="de-DE"/>
        </w:rPr>
        <w:t xml:space="preserve">. 17, 20-21. Siehe auch Ignatius von Antiochien, </w:t>
      </w:r>
      <w:r w:rsidRPr="003247D1">
        <w:rPr>
          <w:rFonts w:ascii="Times New Roman" w:hAnsi="Times New Roman" w:cs="Times New Roman"/>
          <w:i/>
          <w:sz w:val="22"/>
          <w:szCs w:val="22"/>
          <w:lang w:val="de-DE"/>
        </w:rPr>
        <w:t xml:space="preserve">Ad </w:t>
      </w:r>
      <w:proofErr w:type="spellStart"/>
      <w:r w:rsidRPr="007409BA">
        <w:rPr>
          <w:rFonts w:ascii="Times New Roman" w:hAnsi="Times New Roman" w:cs="Times New Roman"/>
          <w:i/>
          <w:sz w:val="22"/>
          <w:szCs w:val="22"/>
          <w:lang w:val="de-DE"/>
        </w:rPr>
        <w:t>Magnesios</w:t>
      </w:r>
      <w:proofErr w:type="spellEnd"/>
      <w:r w:rsidRPr="007409BA">
        <w:rPr>
          <w:rFonts w:ascii="Times New Roman" w:hAnsi="Times New Roman" w:cs="Times New Roman"/>
          <w:sz w:val="22"/>
          <w:szCs w:val="22"/>
          <w:lang w:val="de-DE"/>
        </w:rPr>
        <w:t xml:space="preserve"> 7, PG 5, 668 B; 13, PG 5, 673 A</w:t>
      </w:r>
      <w:r w:rsidRPr="007409BA">
        <w:rPr>
          <w:rFonts w:ascii="Times New Roman" w:hAnsi="Times New Roman" w:cs="Times New Roman"/>
          <w:b/>
          <w:sz w:val="22"/>
          <w:szCs w:val="22"/>
          <w:vertAlign w:val="superscript"/>
          <w:lang w:val="de-DE"/>
        </w:rPr>
        <w:t>.</w:t>
      </w:r>
      <w:r w:rsidRPr="007409BA">
        <w:rPr>
          <w:rFonts w:ascii="Times New Roman" w:hAnsi="Times New Roman" w:cs="Times New Roman"/>
          <w:sz w:val="22"/>
          <w:szCs w:val="22"/>
          <w:lang w:val="de-DE"/>
        </w:rPr>
        <w:t xml:space="preserve"> </w:t>
      </w:r>
      <w:r w:rsidRPr="007409BA">
        <w:rPr>
          <w:rFonts w:ascii="Times New Roman" w:hAnsi="Times New Roman" w:cs="Times New Roman"/>
          <w:i/>
          <w:sz w:val="22"/>
          <w:szCs w:val="22"/>
          <w:lang w:val="de-DE"/>
        </w:rPr>
        <w:t xml:space="preserve">Ad </w:t>
      </w:r>
      <w:proofErr w:type="spellStart"/>
      <w:r w:rsidRPr="007409BA">
        <w:rPr>
          <w:rFonts w:ascii="Times New Roman" w:hAnsi="Times New Roman" w:cs="Times New Roman"/>
          <w:i/>
          <w:sz w:val="22"/>
          <w:szCs w:val="22"/>
          <w:lang w:val="de-DE"/>
        </w:rPr>
        <w:t>Smyrnaeos</w:t>
      </w:r>
      <w:proofErr w:type="spellEnd"/>
      <w:r w:rsidRPr="007409BA">
        <w:rPr>
          <w:rFonts w:ascii="Times New Roman" w:hAnsi="Times New Roman" w:cs="Times New Roman"/>
          <w:sz w:val="22"/>
          <w:szCs w:val="22"/>
          <w:lang w:val="de-DE"/>
        </w:rPr>
        <w:t xml:space="preserve"> 8,  PG 5, 713 </w:t>
      </w:r>
      <w:r w:rsidRPr="007409BA">
        <w:rPr>
          <w:rFonts w:ascii="Times New Roman" w:hAnsi="Times New Roman" w:cs="Times New Roman"/>
          <w:sz w:val="22"/>
          <w:szCs w:val="22"/>
        </w:rPr>
        <w:t>Β</w:t>
      </w:r>
      <w:r w:rsidRPr="007409BA">
        <w:rPr>
          <w:rFonts w:ascii="Times New Roman" w:hAnsi="Times New Roman" w:cs="Times New Roman"/>
          <w:sz w:val="22"/>
          <w:szCs w:val="22"/>
          <w:lang w:val="de-DE"/>
        </w:rPr>
        <w:t xml:space="preserve">; Athanasius von Alexandrien, </w:t>
      </w:r>
      <w:r w:rsidRPr="007409BA">
        <w:rPr>
          <w:rFonts w:ascii="Times New Roman" w:hAnsi="Times New Roman" w:cs="Times New Roman"/>
          <w:i/>
          <w:sz w:val="22"/>
          <w:szCs w:val="22"/>
          <w:lang w:val="de-DE"/>
        </w:rPr>
        <w:t xml:space="preserve">Contra </w:t>
      </w:r>
      <w:proofErr w:type="spellStart"/>
      <w:r w:rsidRPr="007409BA">
        <w:rPr>
          <w:rFonts w:ascii="Times New Roman" w:hAnsi="Times New Roman" w:cs="Times New Roman"/>
          <w:i/>
          <w:sz w:val="22"/>
          <w:szCs w:val="22"/>
          <w:lang w:val="de-DE"/>
        </w:rPr>
        <w:t>Arianos</w:t>
      </w:r>
      <w:proofErr w:type="spellEnd"/>
      <w:r w:rsidRPr="007409BA">
        <w:rPr>
          <w:rFonts w:ascii="Times New Roman" w:hAnsi="Times New Roman" w:cs="Times New Roman"/>
          <w:sz w:val="22"/>
          <w:szCs w:val="22"/>
          <w:lang w:val="de-DE"/>
        </w:rPr>
        <w:t xml:space="preserve"> </w:t>
      </w:r>
      <w:r w:rsidRPr="007409BA">
        <w:rPr>
          <w:rFonts w:ascii="Times New Roman" w:hAnsi="Times New Roman" w:cs="Times New Roman"/>
          <w:i/>
          <w:sz w:val="22"/>
          <w:szCs w:val="22"/>
          <w:lang w:val="de-DE"/>
        </w:rPr>
        <w:t>3</w:t>
      </w:r>
      <w:r w:rsidRPr="007409BA">
        <w:rPr>
          <w:rFonts w:ascii="Times New Roman" w:hAnsi="Times New Roman" w:cs="Times New Roman"/>
          <w:sz w:val="22"/>
          <w:szCs w:val="22"/>
          <w:lang w:val="de-DE"/>
        </w:rPr>
        <w:t>, 21, PG 26, 365 C – 368 A; 22, PG 26, 368 C – 369 B; 23, PG 26, 372 ABC.</w:t>
      </w:r>
      <w:r w:rsidRPr="007409BA">
        <w:rPr>
          <w:rFonts w:ascii="Times New Roman" w:hAnsi="Times New Roman" w:cs="Times New Roman"/>
          <w:lang w:val="de-DE"/>
        </w:rPr>
        <w:t xml:space="preserve"> </w:t>
      </w:r>
    </w:p>
  </w:footnote>
  <w:footnote w:id="16">
    <w:p w:rsidR="00826AAF" w:rsidRPr="007409BA" w:rsidRDefault="00826AAF" w:rsidP="00FF2932">
      <w:pPr>
        <w:pStyle w:val="FootnoteText"/>
        <w:rPr>
          <w:rFonts w:ascii="Times New Roman" w:hAnsi="Times New Roman" w:cs="Times New Roman"/>
          <w:sz w:val="22"/>
          <w:szCs w:val="22"/>
        </w:rPr>
      </w:pPr>
      <w:r w:rsidRPr="007409BA">
        <w:rPr>
          <w:rStyle w:val="FootnoteReference"/>
          <w:rFonts w:ascii="Times New Roman" w:hAnsi="Times New Roman" w:cs="Times New Roman"/>
        </w:rPr>
        <w:footnoteRef/>
      </w:r>
      <w:r w:rsidRPr="007409BA">
        <w:rPr>
          <w:rFonts w:ascii="Times New Roman" w:hAnsi="Times New Roman" w:cs="Times New Roman"/>
        </w:rPr>
        <w:t xml:space="preserve"> </w:t>
      </w:r>
      <w:proofErr w:type="spellStart"/>
      <w:r w:rsidRPr="007409BA">
        <w:rPr>
          <w:rFonts w:ascii="Times New Roman" w:hAnsi="Times New Roman" w:cs="Times New Roman"/>
          <w:sz w:val="22"/>
          <w:szCs w:val="22"/>
        </w:rPr>
        <w:t>Siehe</w:t>
      </w:r>
      <w:proofErr w:type="spellEnd"/>
      <w:r w:rsidRPr="007409BA">
        <w:rPr>
          <w:rFonts w:ascii="Times New Roman" w:hAnsi="Times New Roman" w:cs="Times New Roman"/>
          <w:sz w:val="22"/>
          <w:szCs w:val="22"/>
        </w:rPr>
        <w:t xml:space="preserve"> G. </w:t>
      </w:r>
      <w:proofErr w:type="spellStart"/>
      <w:r w:rsidRPr="007409BA">
        <w:rPr>
          <w:rFonts w:ascii="Times New Roman" w:hAnsi="Times New Roman" w:cs="Times New Roman"/>
          <w:sz w:val="22"/>
          <w:szCs w:val="22"/>
        </w:rPr>
        <w:t>Dragas</w:t>
      </w:r>
      <w:proofErr w:type="spellEnd"/>
      <w:r w:rsidRPr="007409BA">
        <w:rPr>
          <w:rFonts w:ascii="Times New Roman" w:hAnsi="Times New Roman" w:cs="Times New Roman"/>
          <w:sz w:val="22"/>
          <w:szCs w:val="22"/>
        </w:rPr>
        <w:t xml:space="preserve">, “Orthodox Ecclesiology in Outline”, in: </w:t>
      </w:r>
      <w:r w:rsidRPr="007409BA">
        <w:rPr>
          <w:rFonts w:ascii="Times New Roman" w:hAnsi="Times New Roman" w:cs="Times New Roman"/>
          <w:i/>
          <w:sz w:val="22"/>
          <w:szCs w:val="22"/>
        </w:rPr>
        <w:t>The Greek Orthodox Theological Review</w:t>
      </w:r>
      <w:r w:rsidRPr="007409BA">
        <w:rPr>
          <w:rFonts w:ascii="Times New Roman" w:hAnsi="Times New Roman" w:cs="Times New Roman"/>
          <w:sz w:val="22"/>
          <w:szCs w:val="22"/>
        </w:rPr>
        <w:t xml:space="preserve"> 26</w:t>
      </w:r>
      <w:proofErr w:type="gramStart"/>
      <w:r w:rsidRPr="007409BA">
        <w:rPr>
          <w:rFonts w:ascii="Times New Roman" w:hAnsi="Times New Roman" w:cs="Times New Roman"/>
          <w:sz w:val="22"/>
          <w:szCs w:val="22"/>
        </w:rPr>
        <w:t>,3</w:t>
      </w:r>
      <w:proofErr w:type="gramEnd"/>
      <w:r w:rsidRPr="007409BA">
        <w:rPr>
          <w:rFonts w:ascii="Times New Roman" w:hAnsi="Times New Roman" w:cs="Times New Roman"/>
          <w:sz w:val="22"/>
          <w:szCs w:val="22"/>
        </w:rPr>
        <w:t xml:space="preserve"> (1981), S. 185.</w:t>
      </w:r>
    </w:p>
    <w:p w:rsidR="00826AAF" w:rsidRPr="007409BA" w:rsidRDefault="00826AAF">
      <w:pPr>
        <w:pStyle w:val="FootnoteText"/>
        <w:rPr>
          <w:rFonts w:ascii="Times New Roman" w:hAnsi="Times New Roman" w:cs="Times New Roman"/>
        </w:rPr>
      </w:pPr>
    </w:p>
  </w:footnote>
  <w:footnote w:id="17">
    <w:p w:rsidR="00826AAF" w:rsidRPr="007409BA" w:rsidRDefault="00826AAF">
      <w:pPr>
        <w:pStyle w:val="FootnoteText"/>
        <w:rPr>
          <w:rFonts w:ascii="Times New Roman" w:hAnsi="Times New Roman" w:cs="Times New Roman"/>
          <w:lang w:val="el-GR"/>
        </w:rPr>
      </w:pPr>
      <w:r w:rsidRPr="007409BA">
        <w:rPr>
          <w:rStyle w:val="FootnoteReference"/>
          <w:rFonts w:ascii="Times New Roman" w:hAnsi="Times New Roman" w:cs="Times New Roman"/>
        </w:rPr>
        <w:footnoteRef/>
      </w:r>
      <w:r w:rsidRPr="007409BA">
        <w:rPr>
          <w:rFonts w:ascii="Times New Roman" w:hAnsi="Times New Roman" w:cs="Times New Roman"/>
          <w:lang w:val="el-GR"/>
        </w:rPr>
        <w:t xml:space="preserve"> </w:t>
      </w:r>
      <w:proofErr w:type="spellStart"/>
      <w:r w:rsidRPr="007409BA">
        <w:rPr>
          <w:rFonts w:ascii="Times New Roman" w:hAnsi="Times New Roman" w:cs="Times New Roman"/>
        </w:rPr>
        <w:t>Siehe</w:t>
      </w:r>
      <w:proofErr w:type="spellEnd"/>
      <w:r w:rsidRPr="007409BA">
        <w:rPr>
          <w:rFonts w:ascii="Times New Roman" w:hAnsi="Times New Roman" w:cs="Times New Roman"/>
          <w:lang w:val="el-GR"/>
        </w:rPr>
        <w:t xml:space="preserve"> </w:t>
      </w:r>
      <w:r w:rsidRPr="007409BA">
        <w:rPr>
          <w:rFonts w:ascii="Times New Roman" w:hAnsi="Times New Roman" w:cs="Times New Roman"/>
          <w:i/>
        </w:rPr>
        <w:t>Gal</w:t>
      </w:r>
      <w:r w:rsidRPr="007409BA">
        <w:rPr>
          <w:rFonts w:ascii="Times New Roman" w:hAnsi="Times New Roman" w:cs="Times New Roman"/>
          <w:i/>
          <w:sz w:val="22"/>
          <w:szCs w:val="22"/>
          <w:lang w:val="el-GR"/>
        </w:rPr>
        <w:t>.</w:t>
      </w:r>
      <w:r w:rsidRPr="007409BA">
        <w:rPr>
          <w:rFonts w:ascii="Times New Roman" w:hAnsi="Times New Roman" w:cs="Times New Roman"/>
          <w:sz w:val="22"/>
          <w:szCs w:val="22"/>
          <w:lang w:val="el-GR"/>
        </w:rPr>
        <w:t xml:space="preserve"> 5, 22.</w:t>
      </w:r>
    </w:p>
  </w:footnote>
  <w:footnote w:id="18">
    <w:p w:rsidR="00826AAF" w:rsidRPr="007409BA" w:rsidRDefault="00826AAF" w:rsidP="00177984">
      <w:pPr>
        <w:pStyle w:val="FootnoteText"/>
        <w:jc w:val="both"/>
        <w:rPr>
          <w:rFonts w:ascii="Times New Roman" w:hAnsi="Times New Roman" w:cs="Times New Roman"/>
          <w:sz w:val="22"/>
          <w:szCs w:val="22"/>
          <w:lang w:val="el-GR"/>
        </w:rPr>
      </w:pPr>
      <w:r w:rsidRPr="007409BA">
        <w:rPr>
          <w:rStyle w:val="FootnoteReference"/>
          <w:rFonts w:ascii="Times New Roman" w:hAnsi="Times New Roman" w:cs="Times New Roman"/>
        </w:rPr>
        <w:footnoteRef/>
      </w:r>
      <w:r w:rsidRPr="007409BA">
        <w:rPr>
          <w:rFonts w:ascii="Times New Roman" w:hAnsi="Times New Roman" w:cs="Times New Roman"/>
          <w:lang w:val="el-GR"/>
        </w:rPr>
        <w:t xml:space="preserve"> </w:t>
      </w:r>
      <w:proofErr w:type="spellStart"/>
      <w:r w:rsidRPr="007409BA">
        <w:rPr>
          <w:rFonts w:ascii="Times New Roman" w:hAnsi="Times New Roman" w:cs="Times New Roman"/>
          <w:sz w:val="22"/>
          <w:szCs w:val="22"/>
        </w:rPr>
        <w:t>Siehe</w:t>
      </w:r>
      <w:proofErr w:type="spellEnd"/>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rPr>
        <w:t>Maximus</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der</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Bekenner</w:t>
      </w:r>
      <w:r w:rsidRPr="007409BA">
        <w:rPr>
          <w:rFonts w:ascii="Times New Roman" w:hAnsi="Times New Roman" w:cs="Times New Roman"/>
          <w:sz w:val="22"/>
          <w:szCs w:val="22"/>
          <w:lang w:val="el-GR"/>
        </w:rPr>
        <w:t xml:space="preserve">, </w:t>
      </w:r>
      <w:r w:rsidRPr="007409BA">
        <w:rPr>
          <w:rFonts w:ascii="Times New Roman" w:hAnsi="Times New Roman" w:cs="Times New Roman"/>
          <w:i/>
          <w:sz w:val="22"/>
          <w:szCs w:val="22"/>
          <w:lang w:val="de-DE"/>
        </w:rPr>
        <w:t>Ad</w:t>
      </w:r>
      <w:r w:rsidRPr="007409BA">
        <w:rPr>
          <w:rFonts w:ascii="Times New Roman" w:hAnsi="Times New Roman" w:cs="Times New Roman"/>
          <w:i/>
          <w:sz w:val="22"/>
          <w:szCs w:val="22"/>
          <w:lang w:val="el-GR"/>
        </w:rPr>
        <w:t xml:space="preserve"> </w:t>
      </w:r>
      <w:proofErr w:type="spellStart"/>
      <w:r w:rsidRPr="007409BA">
        <w:rPr>
          <w:rFonts w:ascii="Times New Roman" w:hAnsi="Times New Roman" w:cs="Times New Roman"/>
          <w:i/>
          <w:sz w:val="22"/>
          <w:szCs w:val="22"/>
          <w:lang w:val="de-DE"/>
        </w:rPr>
        <w:t>Thalassium</w:t>
      </w:r>
      <w:proofErr w:type="spellEnd"/>
      <w:r w:rsidRPr="007409BA">
        <w:rPr>
          <w:rFonts w:ascii="Times New Roman" w:hAnsi="Times New Roman" w:cs="Times New Roman"/>
          <w:i/>
          <w:sz w:val="22"/>
          <w:szCs w:val="22"/>
          <w:lang w:val="el-GR"/>
        </w:rPr>
        <w:t xml:space="preserve">, </w:t>
      </w:r>
      <w:r w:rsidRPr="007409BA">
        <w:rPr>
          <w:rFonts w:ascii="Times New Roman" w:hAnsi="Times New Roman" w:cs="Times New Roman"/>
          <w:i/>
          <w:sz w:val="22"/>
          <w:szCs w:val="22"/>
          <w:lang w:val="de-DE"/>
        </w:rPr>
        <w:t>De</w:t>
      </w:r>
      <w:r w:rsidRPr="007409BA">
        <w:rPr>
          <w:rFonts w:ascii="Times New Roman" w:hAnsi="Times New Roman" w:cs="Times New Roman"/>
          <w:i/>
          <w:sz w:val="22"/>
          <w:szCs w:val="22"/>
          <w:lang w:val="el-GR"/>
        </w:rPr>
        <w:t xml:space="preserve"> </w:t>
      </w:r>
      <w:proofErr w:type="spellStart"/>
      <w:r w:rsidRPr="007409BA">
        <w:rPr>
          <w:rFonts w:ascii="Times New Roman" w:hAnsi="Times New Roman" w:cs="Times New Roman"/>
          <w:i/>
          <w:sz w:val="22"/>
          <w:szCs w:val="22"/>
          <w:lang w:val="de-DE"/>
        </w:rPr>
        <w:t>variis</w:t>
      </w:r>
      <w:proofErr w:type="spellEnd"/>
      <w:r w:rsidRPr="007409BA">
        <w:rPr>
          <w:rFonts w:ascii="Times New Roman" w:hAnsi="Times New Roman" w:cs="Times New Roman"/>
          <w:i/>
          <w:sz w:val="22"/>
          <w:szCs w:val="22"/>
          <w:lang w:val="el-GR"/>
        </w:rPr>
        <w:t xml:space="preserve"> </w:t>
      </w:r>
      <w:proofErr w:type="spellStart"/>
      <w:r w:rsidRPr="007409BA">
        <w:rPr>
          <w:rFonts w:ascii="Times New Roman" w:hAnsi="Times New Roman" w:cs="Times New Roman"/>
          <w:i/>
          <w:sz w:val="22"/>
          <w:szCs w:val="22"/>
          <w:lang w:val="de-DE"/>
        </w:rPr>
        <w:t>Sripturae</w:t>
      </w:r>
      <w:proofErr w:type="spellEnd"/>
      <w:r w:rsidRPr="007409BA">
        <w:rPr>
          <w:rFonts w:ascii="Times New Roman" w:hAnsi="Times New Roman" w:cs="Times New Roman"/>
          <w:i/>
          <w:sz w:val="22"/>
          <w:szCs w:val="22"/>
          <w:lang w:val="el-GR"/>
        </w:rPr>
        <w:t xml:space="preserve"> </w:t>
      </w:r>
      <w:proofErr w:type="spellStart"/>
      <w:r w:rsidRPr="007409BA">
        <w:rPr>
          <w:rFonts w:ascii="Times New Roman" w:hAnsi="Times New Roman" w:cs="Times New Roman"/>
          <w:i/>
          <w:sz w:val="22"/>
          <w:szCs w:val="22"/>
          <w:lang w:val="de-DE"/>
        </w:rPr>
        <w:t>sacrae</w:t>
      </w:r>
      <w:proofErr w:type="spellEnd"/>
      <w:r w:rsidRPr="007409BA">
        <w:rPr>
          <w:rFonts w:ascii="Times New Roman" w:hAnsi="Times New Roman" w:cs="Times New Roman"/>
          <w:i/>
          <w:sz w:val="22"/>
          <w:szCs w:val="22"/>
          <w:lang w:val="el-GR"/>
        </w:rPr>
        <w:t xml:space="preserve"> </w:t>
      </w:r>
      <w:proofErr w:type="spellStart"/>
      <w:r w:rsidRPr="007409BA">
        <w:rPr>
          <w:rFonts w:ascii="Times New Roman" w:hAnsi="Times New Roman" w:cs="Times New Roman"/>
          <w:i/>
          <w:sz w:val="22"/>
          <w:szCs w:val="22"/>
          <w:lang w:val="de-DE"/>
        </w:rPr>
        <w:t>quaestiones</w:t>
      </w:r>
      <w:proofErr w:type="spellEnd"/>
      <w:r w:rsidRPr="007409BA">
        <w:rPr>
          <w:rFonts w:ascii="Times New Roman" w:hAnsi="Times New Roman" w:cs="Times New Roman"/>
          <w:i/>
          <w:sz w:val="22"/>
          <w:szCs w:val="22"/>
          <w:lang w:val="el-GR"/>
        </w:rPr>
        <w:t xml:space="preserve"> </w:t>
      </w:r>
      <w:proofErr w:type="spellStart"/>
      <w:r w:rsidRPr="007409BA">
        <w:rPr>
          <w:rFonts w:ascii="Times New Roman" w:hAnsi="Times New Roman" w:cs="Times New Roman"/>
          <w:i/>
          <w:sz w:val="22"/>
          <w:szCs w:val="22"/>
          <w:lang w:val="de-DE"/>
        </w:rPr>
        <w:t>ac</w:t>
      </w:r>
      <w:proofErr w:type="spellEnd"/>
      <w:r w:rsidRPr="007409BA">
        <w:rPr>
          <w:rFonts w:ascii="Times New Roman" w:hAnsi="Times New Roman" w:cs="Times New Roman"/>
          <w:i/>
          <w:sz w:val="22"/>
          <w:szCs w:val="22"/>
          <w:lang w:val="el-GR"/>
        </w:rPr>
        <w:t xml:space="preserve"> </w:t>
      </w:r>
      <w:proofErr w:type="spellStart"/>
      <w:r w:rsidRPr="007409BA">
        <w:rPr>
          <w:rFonts w:ascii="Times New Roman" w:hAnsi="Times New Roman" w:cs="Times New Roman"/>
          <w:i/>
          <w:sz w:val="22"/>
          <w:szCs w:val="22"/>
          <w:lang w:val="de-DE"/>
        </w:rPr>
        <w:t>dubiis</w:t>
      </w:r>
      <w:proofErr w:type="spellEnd"/>
      <w:r w:rsidRPr="007409BA">
        <w:rPr>
          <w:rFonts w:ascii="Times New Roman" w:hAnsi="Times New Roman" w:cs="Times New Roman"/>
          <w:sz w:val="22"/>
          <w:szCs w:val="22"/>
          <w:lang w:val="el-GR"/>
        </w:rPr>
        <w:t xml:space="preserve">, 22, </w:t>
      </w:r>
      <w:r w:rsidRPr="007409BA">
        <w:rPr>
          <w:rFonts w:ascii="Times New Roman" w:hAnsi="Times New Roman" w:cs="Times New Roman"/>
          <w:sz w:val="22"/>
          <w:szCs w:val="22"/>
        </w:rPr>
        <w:t>PG</w:t>
      </w:r>
      <w:r w:rsidRPr="007409BA">
        <w:rPr>
          <w:rFonts w:ascii="Times New Roman" w:hAnsi="Times New Roman" w:cs="Times New Roman"/>
          <w:sz w:val="22"/>
          <w:szCs w:val="22"/>
          <w:lang w:val="el-GR"/>
        </w:rPr>
        <w:t xml:space="preserve"> 90, 320 </w:t>
      </w:r>
      <w:r w:rsidRPr="007409BA">
        <w:rPr>
          <w:rFonts w:ascii="Times New Roman" w:hAnsi="Times New Roman" w:cs="Times New Roman"/>
          <w:sz w:val="22"/>
          <w:szCs w:val="22"/>
        </w:rPr>
        <w:t>A</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Gregorios</w:t>
      </w:r>
      <w:r w:rsidRPr="007409BA">
        <w:rPr>
          <w:rFonts w:ascii="Times New Roman" w:hAnsi="Times New Roman" w:cs="Times New Roman"/>
          <w:sz w:val="22"/>
          <w:szCs w:val="22"/>
          <w:lang w:val="el-GR"/>
        </w:rPr>
        <w:t xml:space="preserve"> </w:t>
      </w:r>
      <w:proofErr w:type="spellStart"/>
      <w:r w:rsidRPr="007409BA">
        <w:rPr>
          <w:rFonts w:ascii="Times New Roman" w:hAnsi="Times New Roman" w:cs="Times New Roman"/>
          <w:sz w:val="22"/>
          <w:szCs w:val="22"/>
          <w:lang w:val="de-DE"/>
        </w:rPr>
        <w:t>Palamas</w:t>
      </w:r>
      <w:proofErr w:type="spellEnd"/>
      <w:r w:rsidRPr="007409BA">
        <w:rPr>
          <w:rFonts w:ascii="Times New Roman" w:hAnsi="Times New Roman" w:cs="Times New Roman"/>
          <w:sz w:val="22"/>
          <w:szCs w:val="22"/>
          <w:lang w:val="el-GR"/>
        </w:rPr>
        <w:t xml:space="preserve">, </w:t>
      </w:r>
      <w:proofErr w:type="spellStart"/>
      <w:r w:rsidRPr="007409BA">
        <w:rPr>
          <w:rFonts w:ascii="Times New Roman" w:hAnsi="Times New Roman" w:cs="Times New Roman"/>
          <w:i/>
          <w:sz w:val="22"/>
          <w:szCs w:val="22"/>
          <w:lang w:val="de-DE"/>
        </w:rPr>
        <w:t>Theophanes</w:t>
      </w:r>
      <w:proofErr w:type="spellEnd"/>
      <w:r w:rsidRPr="007409BA">
        <w:rPr>
          <w:rFonts w:ascii="Times New Roman" w:hAnsi="Times New Roman" w:cs="Times New Roman"/>
          <w:i/>
          <w:sz w:val="22"/>
          <w:szCs w:val="22"/>
          <w:lang w:val="el-GR"/>
        </w:rPr>
        <w:t xml:space="preserve"> </w:t>
      </w:r>
      <w:proofErr w:type="spellStart"/>
      <w:r w:rsidRPr="007409BA">
        <w:rPr>
          <w:rFonts w:ascii="Times New Roman" w:hAnsi="Times New Roman" w:cs="Times New Roman"/>
          <w:i/>
          <w:sz w:val="22"/>
          <w:szCs w:val="22"/>
          <w:lang w:val="de-DE"/>
        </w:rPr>
        <w:t>sive</w:t>
      </w:r>
      <w:proofErr w:type="spellEnd"/>
      <w:r w:rsidRPr="007409BA">
        <w:rPr>
          <w:rFonts w:ascii="Times New Roman" w:hAnsi="Times New Roman" w:cs="Times New Roman"/>
          <w:i/>
          <w:sz w:val="22"/>
          <w:szCs w:val="22"/>
          <w:lang w:val="el-GR"/>
        </w:rPr>
        <w:t xml:space="preserve"> </w:t>
      </w:r>
      <w:r w:rsidRPr="007409BA">
        <w:rPr>
          <w:rFonts w:ascii="Times New Roman" w:hAnsi="Times New Roman" w:cs="Times New Roman"/>
          <w:i/>
          <w:sz w:val="22"/>
          <w:szCs w:val="22"/>
          <w:lang w:val="de-DE"/>
        </w:rPr>
        <w:t>De</w:t>
      </w:r>
      <w:r w:rsidRPr="007409BA">
        <w:rPr>
          <w:rFonts w:ascii="Times New Roman" w:hAnsi="Times New Roman" w:cs="Times New Roman"/>
          <w:i/>
          <w:sz w:val="22"/>
          <w:szCs w:val="22"/>
          <w:lang w:val="el-GR"/>
        </w:rPr>
        <w:t xml:space="preserve"> </w:t>
      </w:r>
      <w:proofErr w:type="spellStart"/>
      <w:r w:rsidRPr="007409BA">
        <w:rPr>
          <w:rFonts w:ascii="Times New Roman" w:hAnsi="Times New Roman" w:cs="Times New Roman"/>
          <w:i/>
          <w:sz w:val="22"/>
          <w:szCs w:val="22"/>
          <w:lang w:val="de-DE"/>
        </w:rPr>
        <w:t>divinitatis</w:t>
      </w:r>
      <w:proofErr w:type="spellEnd"/>
      <w:r w:rsidRPr="007409BA">
        <w:rPr>
          <w:rFonts w:ascii="Times New Roman" w:hAnsi="Times New Roman" w:cs="Times New Roman"/>
          <w:i/>
          <w:sz w:val="22"/>
          <w:szCs w:val="22"/>
          <w:lang w:val="el-GR"/>
        </w:rPr>
        <w:t xml:space="preserve"> </w:t>
      </w:r>
      <w:r w:rsidRPr="007409BA">
        <w:rPr>
          <w:rFonts w:ascii="Times New Roman" w:hAnsi="Times New Roman" w:cs="Times New Roman"/>
          <w:i/>
          <w:sz w:val="22"/>
          <w:szCs w:val="22"/>
          <w:lang w:val="de-DE"/>
        </w:rPr>
        <w:t>et</w:t>
      </w:r>
      <w:r w:rsidRPr="007409BA">
        <w:rPr>
          <w:rFonts w:ascii="Times New Roman" w:hAnsi="Times New Roman" w:cs="Times New Roman"/>
          <w:i/>
          <w:sz w:val="22"/>
          <w:szCs w:val="22"/>
          <w:lang w:val="el-GR"/>
        </w:rPr>
        <w:t xml:space="preserve"> </w:t>
      </w:r>
      <w:proofErr w:type="spellStart"/>
      <w:r w:rsidRPr="007409BA">
        <w:rPr>
          <w:rFonts w:ascii="Times New Roman" w:hAnsi="Times New Roman" w:cs="Times New Roman"/>
          <w:i/>
          <w:sz w:val="22"/>
          <w:szCs w:val="22"/>
          <w:lang w:val="de-DE"/>
        </w:rPr>
        <w:t>rerum</w:t>
      </w:r>
      <w:proofErr w:type="spellEnd"/>
      <w:r w:rsidRPr="007409BA">
        <w:rPr>
          <w:rFonts w:ascii="Times New Roman" w:hAnsi="Times New Roman" w:cs="Times New Roman"/>
          <w:i/>
          <w:sz w:val="22"/>
          <w:szCs w:val="22"/>
          <w:lang w:val="el-GR"/>
        </w:rPr>
        <w:t xml:space="preserve"> </w:t>
      </w:r>
      <w:proofErr w:type="spellStart"/>
      <w:r w:rsidRPr="007409BA">
        <w:rPr>
          <w:rFonts w:ascii="Times New Roman" w:hAnsi="Times New Roman" w:cs="Times New Roman"/>
          <w:i/>
          <w:sz w:val="22"/>
          <w:szCs w:val="22"/>
          <w:lang w:val="de-DE"/>
        </w:rPr>
        <w:t>divinarum</w:t>
      </w:r>
      <w:proofErr w:type="spellEnd"/>
      <w:r w:rsidRPr="007409BA">
        <w:rPr>
          <w:rFonts w:ascii="Times New Roman" w:hAnsi="Times New Roman" w:cs="Times New Roman"/>
          <w:i/>
          <w:sz w:val="22"/>
          <w:szCs w:val="22"/>
          <w:lang w:val="el-GR"/>
        </w:rPr>
        <w:t xml:space="preserve"> </w:t>
      </w:r>
      <w:proofErr w:type="spellStart"/>
      <w:r w:rsidRPr="007409BA">
        <w:rPr>
          <w:rFonts w:ascii="Times New Roman" w:hAnsi="Times New Roman" w:cs="Times New Roman"/>
          <w:i/>
          <w:sz w:val="22"/>
          <w:szCs w:val="22"/>
          <w:lang w:val="de-DE"/>
        </w:rPr>
        <w:t>communicabilitate</w:t>
      </w:r>
      <w:proofErr w:type="spellEnd"/>
      <w:r w:rsidRPr="007409BA">
        <w:rPr>
          <w:rFonts w:ascii="Times New Roman" w:hAnsi="Times New Roman" w:cs="Times New Roman"/>
          <w:i/>
          <w:sz w:val="22"/>
          <w:szCs w:val="22"/>
          <w:lang w:val="el-GR"/>
        </w:rPr>
        <w:t xml:space="preserve"> </w:t>
      </w:r>
      <w:r w:rsidRPr="007409BA">
        <w:rPr>
          <w:rFonts w:ascii="Times New Roman" w:hAnsi="Times New Roman" w:cs="Times New Roman"/>
          <w:i/>
          <w:sz w:val="22"/>
          <w:szCs w:val="22"/>
          <w:lang w:val="de-DE"/>
        </w:rPr>
        <w:t>e</w:t>
      </w:r>
      <w:r w:rsidR="003247D1">
        <w:rPr>
          <w:rFonts w:ascii="Times New Roman" w:hAnsi="Times New Roman" w:cs="Times New Roman"/>
          <w:i/>
          <w:sz w:val="22"/>
          <w:szCs w:val="22"/>
          <w:lang w:val="de-DE"/>
        </w:rPr>
        <w:t>t</w:t>
      </w:r>
      <w:r w:rsidRPr="007409BA">
        <w:rPr>
          <w:rFonts w:ascii="Times New Roman" w:hAnsi="Times New Roman" w:cs="Times New Roman"/>
          <w:i/>
          <w:sz w:val="22"/>
          <w:szCs w:val="22"/>
          <w:lang w:val="el-GR"/>
        </w:rPr>
        <w:t xml:space="preserve"> </w:t>
      </w:r>
      <w:proofErr w:type="spellStart"/>
      <w:r w:rsidRPr="007409BA">
        <w:rPr>
          <w:rFonts w:ascii="Times New Roman" w:hAnsi="Times New Roman" w:cs="Times New Roman"/>
          <w:i/>
          <w:sz w:val="22"/>
          <w:szCs w:val="22"/>
          <w:lang w:val="de-DE"/>
        </w:rPr>
        <w:t>incommunicabilitate</w:t>
      </w:r>
      <w:proofErr w:type="spellEnd"/>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fr-FR"/>
        </w:rPr>
        <w:t>PG</w:t>
      </w:r>
      <w:r w:rsidRPr="007409BA">
        <w:rPr>
          <w:rFonts w:ascii="Times New Roman" w:hAnsi="Times New Roman" w:cs="Times New Roman"/>
          <w:sz w:val="22"/>
          <w:szCs w:val="22"/>
          <w:lang w:val="el-GR"/>
        </w:rPr>
        <w:t xml:space="preserve"> 150, 936 </w:t>
      </w:r>
      <w:r w:rsidRPr="007409BA">
        <w:rPr>
          <w:rFonts w:ascii="Times New Roman" w:hAnsi="Times New Roman" w:cs="Times New Roman"/>
          <w:sz w:val="22"/>
          <w:szCs w:val="22"/>
          <w:lang w:val="fr-FR"/>
        </w:rPr>
        <w:t>C</w:t>
      </w:r>
      <w:r w:rsidRPr="007409BA">
        <w:rPr>
          <w:rFonts w:ascii="Times New Roman" w:hAnsi="Times New Roman" w:cs="Times New Roman"/>
          <w:sz w:val="22"/>
          <w:szCs w:val="22"/>
          <w:lang w:val="el-GR"/>
        </w:rPr>
        <w:t>.</w:t>
      </w:r>
    </w:p>
    <w:p w:rsidR="00826AAF" w:rsidRPr="007409BA" w:rsidRDefault="00826AAF">
      <w:pPr>
        <w:pStyle w:val="FootnoteText"/>
        <w:rPr>
          <w:rFonts w:ascii="Times New Roman" w:hAnsi="Times New Roman" w:cs="Times New Roman"/>
          <w:lang w:val="el-GR"/>
        </w:rPr>
      </w:pPr>
    </w:p>
  </w:footnote>
  <w:footnote w:id="19">
    <w:p w:rsidR="00826AAF" w:rsidRPr="007409BA" w:rsidRDefault="00826AAF">
      <w:pPr>
        <w:pStyle w:val="FootnoteText"/>
        <w:rPr>
          <w:rFonts w:ascii="Times New Roman" w:hAnsi="Times New Roman" w:cs="Times New Roman"/>
          <w:lang w:val="de-DE"/>
        </w:rPr>
      </w:pPr>
      <w:r w:rsidRPr="007409BA">
        <w:rPr>
          <w:rStyle w:val="FootnoteReference"/>
          <w:rFonts w:ascii="Times New Roman" w:hAnsi="Times New Roman" w:cs="Times New Roman"/>
        </w:rPr>
        <w:footnoteRef/>
      </w:r>
      <w:r w:rsidRPr="007409BA">
        <w:rPr>
          <w:rFonts w:ascii="Times New Roman" w:hAnsi="Times New Roman" w:cs="Times New Roman"/>
          <w:lang w:val="de-DE"/>
        </w:rPr>
        <w:t xml:space="preserve"> Siehe Athanasius von Alexandrien, </w:t>
      </w:r>
      <w:proofErr w:type="spellStart"/>
      <w:r w:rsidRPr="007409BA">
        <w:rPr>
          <w:rFonts w:ascii="Times New Roman" w:hAnsi="Times New Roman" w:cs="Times New Roman"/>
          <w:i/>
          <w:lang w:val="de-DE"/>
        </w:rPr>
        <w:t>Oratio</w:t>
      </w:r>
      <w:proofErr w:type="spellEnd"/>
      <w:r w:rsidRPr="007409BA">
        <w:rPr>
          <w:rFonts w:ascii="Times New Roman" w:hAnsi="Times New Roman" w:cs="Times New Roman"/>
          <w:i/>
          <w:lang w:val="de-DE"/>
        </w:rPr>
        <w:t xml:space="preserve"> </w:t>
      </w:r>
      <w:r w:rsidRPr="007409BA">
        <w:rPr>
          <w:rFonts w:ascii="Times New Roman" w:hAnsi="Times New Roman" w:cs="Times New Roman"/>
          <w:i/>
          <w:sz w:val="22"/>
          <w:szCs w:val="22"/>
          <w:lang w:val="de-DE"/>
        </w:rPr>
        <w:t xml:space="preserve">de </w:t>
      </w:r>
      <w:proofErr w:type="spellStart"/>
      <w:r w:rsidRPr="007409BA">
        <w:rPr>
          <w:rFonts w:ascii="Times New Roman" w:hAnsi="Times New Roman" w:cs="Times New Roman"/>
          <w:i/>
          <w:sz w:val="22"/>
          <w:szCs w:val="22"/>
          <w:lang w:val="de-DE"/>
        </w:rPr>
        <w:t>incarnatione</w:t>
      </w:r>
      <w:proofErr w:type="spellEnd"/>
      <w:r w:rsidRPr="007409BA">
        <w:rPr>
          <w:rFonts w:ascii="Times New Roman" w:hAnsi="Times New Roman" w:cs="Times New Roman"/>
          <w:i/>
          <w:sz w:val="22"/>
          <w:szCs w:val="22"/>
          <w:lang w:val="de-DE"/>
        </w:rPr>
        <w:t xml:space="preserve"> </w:t>
      </w:r>
      <w:proofErr w:type="spellStart"/>
      <w:r w:rsidRPr="007409BA">
        <w:rPr>
          <w:rFonts w:ascii="Times New Roman" w:hAnsi="Times New Roman" w:cs="Times New Roman"/>
          <w:i/>
          <w:sz w:val="22"/>
          <w:szCs w:val="22"/>
          <w:lang w:val="de-DE"/>
        </w:rPr>
        <w:t>Verbi</w:t>
      </w:r>
      <w:proofErr w:type="spellEnd"/>
      <w:r w:rsidRPr="007409BA">
        <w:rPr>
          <w:rFonts w:ascii="Times New Roman" w:hAnsi="Times New Roman" w:cs="Times New Roman"/>
          <w:sz w:val="22"/>
          <w:szCs w:val="22"/>
          <w:lang w:val="de-DE"/>
        </w:rPr>
        <w:t xml:space="preserve"> 54, PG 25, 192 B.</w:t>
      </w:r>
    </w:p>
  </w:footnote>
  <w:footnote w:id="20">
    <w:p w:rsidR="00826AAF" w:rsidRPr="007409BA" w:rsidRDefault="00826AAF" w:rsidP="00FA51B0">
      <w:pPr>
        <w:pStyle w:val="FootnoteText"/>
        <w:jc w:val="both"/>
        <w:rPr>
          <w:rFonts w:ascii="Times New Roman" w:hAnsi="Times New Roman" w:cs="Times New Roman"/>
          <w:lang w:val="el-GR"/>
        </w:rPr>
      </w:pPr>
      <w:r w:rsidRPr="007409BA">
        <w:rPr>
          <w:rStyle w:val="FootnoteReference"/>
          <w:rFonts w:ascii="Times New Roman" w:hAnsi="Times New Roman" w:cs="Times New Roman"/>
        </w:rPr>
        <w:footnoteRef/>
      </w:r>
      <w:r w:rsidRPr="007409BA">
        <w:rPr>
          <w:rFonts w:ascii="Times New Roman" w:hAnsi="Times New Roman" w:cs="Times New Roman"/>
          <w:lang w:val="de-DE"/>
        </w:rPr>
        <w:t xml:space="preserve"> Siehe </w:t>
      </w:r>
      <w:r w:rsidRPr="007409BA">
        <w:rPr>
          <w:rStyle w:val="FootnoteReference"/>
          <w:rFonts w:ascii="Times New Roman" w:hAnsi="Times New Roman" w:cs="Times New Roman"/>
          <w:sz w:val="22"/>
          <w:szCs w:val="22"/>
          <w:vertAlign w:val="baseline"/>
          <w:lang w:val="de-DE"/>
        </w:rPr>
        <w:t>G</w:t>
      </w:r>
      <w:r w:rsidRPr="007409BA">
        <w:rPr>
          <w:rFonts w:ascii="Times New Roman" w:hAnsi="Times New Roman" w:cs="Times New Roman"/>
          <w:sz w:val="22"/>
          <w:szCs w:val="22"/>
          <w:lang w:val="de-DE"/>
        </w:rPr>
        <w:t xml:space="preserve">regorios </w:t>
      </w:r>
      <w:proofErr w:type="spellStart"/>
      <w:r w:rsidRPr="007409BA">
        <w:rPr>
          <w:rFonts w:ascii="Times New Roman" w:hAnsi="Times New Roman" w:cs="Times New Roman"/>
          <w:sz w:val="22"/>
          <w:szCs w:val="22"/>
          <w:lang w:val="de-DE"/>
        </w:rPr>
        <w:t>Palamas</w:t>
      </w:r>
      <w:proofErr w:type="spellEnd"/>
      <w:r w:rsidRPr="007409BA">
        <w:rPr>
          <w:rFonts w:ascii="Times New Roman" w:hAnsi="Times New Roman" w:cs="Times New Roman"/>
          <w:sz w:val="22"/>
          <w:szCs w:val="22"/>
          <w:lang w:val="de-DE"/>
        </w:rPr>
        <w:t xml:space="preserve">, </w:t>
      </w:r>
      <w:r w:rsidRPr="007409BA">
        <w:rPr>
          <w:rFonts w:ascii="Times New Roman" w:hAnsi="Times New Roman" w:cs="Times New Roman"/>
          <w:i/>
          <w:sz w:val="22"/>
          <w:szCs w:val="22"/>
          <w:lang w:val="el-GR"/>
        </w:rPr>
        <w:t>Λόγος</w:t>
      </w:r>
      <w:r w:rsidRPr="007409BA">
        <w:rPr>
          <w:rFonts w:ascii="Times New Roman" w:hAnsi="Times New Roman" w:cs="Times New Roman"/>
          <w:i/>
          <w:sz w:val="22"/>
          <w:szCs w:val="22"/>
          <w:lang w:val="de-DE"/>
        </w:rPr>
        <w:t xml:space="preserve"> </w:t>
      </w:r>
      <w:r w:rsidRPr="007409BA">
        <w:rPr>
          <w:rFonts w:ascii="Times New Roman" w:hAnsi="Times New Roman" w:cs="Times New Roman"/>
          <w:i/>
          <w:sz w:val="22"/>
          <w:szCs w:val="22"/>
          <w:lang w:val="el-GR"/>
        </w:rPr>
        <w:t>αποδεικτικός</w:t>
      </w:r>
      <w:r w:rsidRPr="007409BA">
        <w:rPr>
          <w:rFonts w:ascii="Times New Roman" w:hAnsi="Times New Roman" w:cs="Times New Roman"/>
          <w:i/>
          <w:sz w:val="22"/>
          <w:szCs w:val="22"/>
          <w:lang w:val="de-DE"/>
        </w:rPr>
        <w:t xml:space="preserve"> 2</w:t>
      </w:r>
      <w:r w:rsidRPr="007409BA">
        <w:rPr>
          <w:rFonts w:ascii="Times New Roman" w:hAnsi="Times New Roman" w:cs="Times New Roman"/>
          <w:sz w:val="22"/>
          <w:szCs w:val="22"/>
          <w:lang w:val="de-DE"/>
        </w:rPr>
        <w:t xml:space="preserve">, 78, Hrsg. P. Christou, </w:t>
      </w:r>
      <w:r w:rsidRPr="007409BA">
        <w:rPr>
          <w:rFonts w:ascii="Times New Roman" w:hAnsi="Times New Roman" w:cs="Times New Roman"/>
          <w:i/>
          <w:sz w:val="22"/>
          <w:szCs w:val="22"/>
          <w:lang w:val="el-GR"/>
        </w:rPr>
        <w:t>Γρηγορίου</w:t>
      </w:r>
      <w:r w:rsidRPr="007409BA">
        <w:rPr>
          <w:rFonts w:ascii="Times New Roman" w:hAnsi="Times New Roman" w:cs="Times New Roman"/>
          <w:i/>
          <w:sz w:val="22"/>
          <w:szCs w:val="22"/>
          <w:lang w:val="de-DE"/>
        </w:rPr>
        <w:t xml:space="preserve"> </w:t>
      </w:r>
      <w:r w:rsidRPr="007409BA">
        <w:rPr>
          <w:rFonts w:ascii="Times New Roman" w:hAnsi="Times New Roman" w:cs="Times New Roman"/>
          <w:i/>
          <w:sz w:val="22"/>
          <w:szCs w:val="22"/>
          <w:lang w:val="el-GR"/>
        </w:rPr>
        <w:t>του</w:t>
      </w:r>
      <w:r w:rsidRPr="007409BA">
        <w:rPr>
          <w:rFonts w:ascii="Times New Roman" w:hAnsi="Times New Roman" w:cs="Times New Roman"/>
          <w:i/>
          <w:sz w:val="22"/>
          <w:szCs w:val="22"/>
          <w:lang w:val="de-DE"/>
        </w:rPr>
        <w:t xml:space="preserve"> </w:t>
      </w:r>
      <w:r w:rsidRPr="007409BA">
        <w:rPr>
          <w:rFonts w:ascii="Times New Roman" w:hAnsi="Times New Roman" w:cs="Times New Roman"/>
          <w:i/>
          <w:sz w:val="22"/>
          <w:szCs w:val="22"/>
          <w:lang w:val="el-GR"/>
        </w:rPr>
        <w:t>Παλαμά</w:t>
      </w:r>
      <w:r w:rsidRPr="007409BA">
        <w:rPr>
          <w:rFonts w:ascii="Times New Roman" w:hAnsi="Times New Roman" w:cs="Times New Roman"/>
          <w:i/>
          <w:sz w:val="22"/>
          <w:szCs w:val="22"/>
          <w:lang w:val="de-DE"/>
        </w:rPr>
        <w:t xml:space="preserve">, </w:t>
      </w:r>
      <w:r w:rsidRPr="007409BA">
        <w:rPr>
          <w:rFonts w:ascii="Times New Roman" w:hAnsi="Times New Roman" w:cs="Times New Roman"/>
          <w:i/>
          <w:sz w:val="22"/>
          <w:szCs w:val="22"/>
          <w:lang w:val="el-GR"/>
        </w:rPr>
        <w:t>Συγγράμματα</w:t>
      </w:r>
      <w:r w:rsidRPr="007409BA">
        <w:rPr>
          <w:rFonts w:ascii="Times New Roman" w:hAnsi="Times New Roman" w:cs="Times New Roman"/>
          <w:sz w:val="22"/>
          <w:szCs w:val="22"/>
          <w:lang w:val="de-DE"/>
        </w:rPr>
        <w:t xml:space="preserve">, </w:t>
      </w:r>
      <w:proofErr w:type="spellStart"/>
      <w:r w:rsidRPr="007409BA">
        <w:rPr>
          <w:rFonts w:ascii="Times New Roman" w:hAnsi="Times New Roman" w:cs="Times New Roman"/>
          <w:sz w:val="22"/>
          <w:szCs w:val="22"/>
          <w:lang w:val="de-DE"/>
        </w:rPr>
        <w:t>tom</w:t>
      </w:r>
      <w:proofErr w:type="spellEnd"/>
      <w:r w:rsidRPr="007409BA">
        <w:rPr>
          <w:rFonts w:ascii="Times New Roman" w:hAnsi="Times New Roman" w:cs="Times New Roman"/>
          <w:sz w:val="22"/>
          <w:szCs w:val="22"/>
          <w:lang w:val="de-DE"/>
        </w:rPr>
        <w:t>. 1, Thessaloniki 1962, S. 149. Zu</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diesem</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Thema</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siehe</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auch</w:t>
      </w:r>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St</w:t>
      </w:r>
      <w:r w:rsidRPr="007409BA">
        <w:rPr>
          <w:rFonts w:ascii="Times New Roman" w:hAnsi="Times New Roman" w:cs="Times New Roman"/>
          <w:sz w:val="22"/>
          <w:szCs w:val="22"/>
          <w:lang w:val="el-GR"/>
        </w:rPr>
        <w:t xml:space="preserve">. </w:t>
      </w:r>
      <w:proofErr w:type="spellStart"/>
      <w:r w:rsidRPr="007409BA">
        <w:rPr>
          <w:rFonts w:ascii="Times New Roman" w:hAnsi="Times New Roman" w:cs="Times New Roman"/>
          <w:sz w:val="22"/>
          <w:szCs w:val="22"/>
          <w:lang w:val="de-DE"/>
        </w:rPr>
        <w:t>Giangazoglou</w:t>
      </w:r>
      <w:proofErr w:type="spellEnd"/>
      <w:r w:rsidRPr="007409BA">
        <w:rPr>
          <w:rFonts w:ascii="Times New Roman" w:hAnsi="Times New Roman" w:cs="Times New Roman"/>
          <w:sz w:val="22"/>
          <w:szCs w:val="22"/>
          <w:lang w:val="el-GR"/>
        </w:rPr>
        <w:t xml:space="preserve">, </w:t>
      </w:r>
      <w:r w:rsidRPr="007409BA">
        <w:rPr>
          <w:rFonts w:ascii="Times New Roman" w:hAnsi="Times New Roman" w:cs="Times New Roman"/>
          <w:i/>
          <w:sz w:val="22"/>
          <w:szCs w:val="22"/>
          <w:lang w:val="el-GR"/>
        </w:rPr>
        <w:t xml:space="preserve">Κοινωνία </w:t>
      </w:r>
      <w:proofErr w:type="spellStart"/>
      <w:r w:rsidRPr="007409BA">
        <w:rPr>
          <w:rFonts w:ascii="Times New Roman" w:hAnsi="Times New Roman" w:cs="Times New Roman"/>
          <w:i/>
          <w:sz w:val="22"/>
          <w:szCs w:val="22"/>
          <w:lang w:val="el-GR"/>
        </w:rPr>
        <w:t>Θεώσεως</w:t>
      </w:r>
      <w:proofErr w:type="spellEnd"/>
      <w:r w:rsidRPr="007409BA">
        <w:rPr>
          <w:rFonts w:ascii="Times New Roman" w:hAnsi="Times New Roman" w:cs="Times New Roman"/>
          <w:sz w:val="22"/>
          <w:szCs w:val="22"/>
          <w:lang w:val="el-GR"/>
        </w:rPr>
        <w:t xml:space="preserve">. </w:t>
      </w:r>
      <w:r w:rsidRPr="007409BA">
        <w:rPr>
          <w:rFonts w:ascii="Times New Roman" w:hAnsi="Times New Roman" w:cs="Times New Roman"/>
          <w:i/>
          <w:iCs/>
          <w:sz w:val="22"/>
          <w:szCs w:val="22"/>
          <w:lang w:val="el-GR"/>
        </w:rPr>
        <w:t>Η σύνθεση Χριστολογίας και Πνευματολογίας στο έργο του Αγίου Γρηγορίου του Παλαμά</w:t>
      </w:r>
      <w:r w:rsidRPr="007409BA">
        <w:rPr>
          <w:rFonts w:ascii="Times New Roman" w:hAnsi="Times New Roman" w:cs="Times New Roman"/>
          <w:iCs/>
          <w:sz w:val="22"/>
          <w:szCs w:val="22"/>
          <w:lang w:val="el-GR"/>
        </w:rPr>
        <w:t>,</w:t>
      </w:r>
      <w:r w:rsidRPr="007409BA">
        <w:rPr>
          <w:rFonts w:ascii="Times New Roman" w:hAnsi="Times New Roman" w:cs="Times New Roman"/>
          <w:i/>
          <w:iCs/>
          <w:sz w:val="22"/>
          <w:szCs w:val="22"/>
          <w:lang w:val="el-GR"/>
        </w:rPr>
        <w:t xml:space="preserve"> </w:t>
      </w:r>
      <w:r w:rsidRPr="007409BA">
        <w:rPr>
          <w:rFonts w:ascii="Times New Roman" w:hAnsi="Times New Roman" w:cs="Times New Roman"/>
          <w:sz w:val="22"/>
          <w:szCs w:val="22"/>
          <w:lang w:val="el-GR"/>
        </w:rPr>
        <w:t xml:space="preserve"> </w:t>
      </w:r>
      <w:proofErr w:type="spellStart"/>
      <w:r w:rsidRPr="007409BA">
        <w:rPr>
          <w:rFonts w:ascii="Times New Roman" w:hAnsi="Times New Roman" w:cs="Times New Roman"/>
          <w:sz w:val="22"/>
          <w:szCs w:val="22"/>
          <w:lang w:val="de-DE"/>
        </w:rPr>
        <w:t>hrsg</w:t>
      </w:r>
      <w:proofErr w:type="spellEnd"/>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von</w:t>
      </w:r>
      <w:r w:rsidRPr="007409BA">
        <w:rPr>
          <w:rFonts w:ascii="Times New Roman" w:hAnsi="Times New Roman" w:cs="Times New Roman"/>
          <w:sz w:val="22"/>
          <w:szCs w:val="22"/>
          <w:lang w:val="el-GR"/>
        </w:rPr>
        <w:t xml:space="preserve"> </w:t>
      </w:r>
      <w:proofErr w:type="spellStart"/>
      <w:r w:rsidRPr="007409BA">
        <w:rPr>
          <w:rFonts w:ascii="Times New Roman" w:hAnsi="Times New Roman" w:cs="Times New Roman"/>
          <w:sz w:val="22"/>
          <w:szCs w:val="22"/>
          <w:lang w:val="de-DE"/>
        </w:rPr>
        <w:t>Domos</w:t>
      </w:r>
      <w:proofErr w:type="spellEnd"/>
      <w:r w:rsidRPr="007409BA">
        <w:rPr>
          <w:rFonts w:ascii="Times New Roman" w:hAnsi="Times New Roman" w:cs="Times New Roman"/>
          <w:sz w:val="22"/>
          <w:szCs w:val="22"/>
          <w:lang w:val="el-GR"/>
        </w:rPr>
        <w:t xml:space="preserve">, </w:t>
      </w:r>
      <w:r w:rsidRPr="007409BA">
        <w:rPr>
          <w:rFonts w:ascii="Times New Roman" w:hAnsi="Times New Roman" w:cs="Times New Roman"/>
          <w:sz w:val="22"/>
          <w:szCs w:val="22"/>
          <w:lang w:val="de-DE"/>
        </w:rPr>
        <w:t>Athen</w:t>
      </w:r>
      <w:r w:rsidRPr="007409BA">
        <w:rPr>
          <w:rFonts w:ascii="Times New Roman" w:hAnsi="Times New Roman" w:cs="Times New Roman"/>
          <w:sz w:val="22"/>
          <w:szCs w:val="22"/>
          <w:lang w:val="el-GR"/>
        </w:rPr>
        <w:t xml:space="preserve"> 2001.</w:t>
      </w:r>
    </w:p>
    <w:p w:rsidR="00826AAF" w:rsidRPr="00033A31" w:rsidRDefault="00826AAF">
      <w:pPr>
        <w:pStyle w:val="FootnoteText"/>
        <w:rPr>
          <w:rFonts w:cstheme="minorHAnsi"/>
          <w:vertAlign w:val="superscript"/>
          <w:lang w:val="el-G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0E"/>
    <w:rsid w:val="00033A31"/>
    <w:rsid w:val="00083CC3"/>
    <w:rsid w:val="00096CCC"/>
    <w:rsid w:val="00110439"/>
    <w:rsid w:val="00122012"/>
    <w:rsid w:val="00127D3A"/>
    <w:rsid w:val="00163EC7"/>
    <w:rsid w:val="00177984"/>
    <w:rsid w:val="001865F1"/>
    <w:rsid w:val="0019606E"/>
    <w:rsid w:val="001A59E1"/>
    <w:rsid w:val="001B3D57"/>
    <w:rsid w:val="001C7DB1"/>
    <w:rsid w:val="00204FC4"/>
    <w:rsid w:val="00216195"/>
    <w:rsid w:val="00230F86"/>
    <w:rsid w:val="0023224A"/>
    <w:rsid w:val="002A0A9D"/>
    <w:rsid w:val="002A41F3"/>
    <w:rsid w:val="002B28EE"/>
    <w:rsid w:val="002D15F6"/>
    <w:rsid w:val="002E64BB"/>
    <w:rsid w:val="002F3106"/>
    <w:rsid w:val="003247D1"/>
    <w:rsid w:val="003951E1"/>
    <w:rsid w:val="004164B1"/>
    <w:rsid w:val="00447FE3"/>
    <w:rsid w:val="00455D44"/>
    <w:rsid w:val="004A4F53"/>
    <w:rsid w:val="004B0DB0"/>
    <w:rsid w:val="004F2837"/>
    <w:rsid w:val="00514F9C"/>
    <w:rsid w:val="00515014"/>
    <w:rsid w:val="00564113"/>
    <w:rsid w:val="005B51DE"/>
    <w:rsid w:val="006201CB"/>
    <w:rsid w:val="00620CE0"/>
    <w:rsid w:val="00642E26"/>
    <w:rsid w:val="006C2C8B"/>
    <w:rsid w:val="006D4D33"/>
    <w:rsid w:val="006D74EA"/>
    <w:rsid w:val="00723916"/>
    <w:rsid w:val="007409BA"/>
    <w:rsid w:val="007738A1"/>
    <w:rsid w:val="007A79CD"/>
    <w:rsid w:val="007C6567"/>
    <w:rsid w:val="007D4950"/>
    <w:rsid w:val="0080537F"/>
    <w:rsid w:val="00826AAF"/>
    <w:rsid w:val="00830E9B"/>
    <w:rsid w:val="008424CF"/>
    <w:rsid w:val="00845586"/>
    <w:rsid w:val="008C5B63"/>
    <w:rsid w:val="008E3502"/>
    <w:rsid w:val="008E3FFA"/>
    <w:rsid w:val="00906BD2"/>
    <w:rsid w:val="009243C5"/>
    <w:rsid w:val="0093615F"/>
    <w:rsid w:val="0096327C"/>
    <w:rsid w:val="0099437F"/>
    <w:rsid w:val="009A2843"/>
    <w:rsid w:val="009C0B83"/>
    <w:rsid w:val="009D5ADD"/>
    <w:rsid w:val="009E2D69"/>
    <w:rsid w:val="009E65A1"/>
    <w:rsid w:val="009F098C"/>
    <w:rsid w:val="00A13018"/>
    <w:rsid w:val="00A26153"/>
    <w:rsid w:val="00A367FF"/>
    <w:rsid w:val="00A84055"/>
    <w:rsid w:val="00AE1B26"/>
    <w:rsid w:val="00B26A0E"/>
    <w:rsid w:val="00B66FA8"/>
    <w:rsid w:val="00B902D0"/>
    <w:rsid w:val="00BC0CE0"/>
    <w:rsid w:val="00C02381"/>
    <w:rsid w:val="00C237A3"/>
    <w:rsid w:val="00C24BBA"/>
    <w:rsid w:val="00C57D79"/>
    <w:rsid w:val="00C75E84"/>
    <w:rsid w:val="00D15649"/>
    <w:rsid w:val="00D21323"/>
    <w:rsid w:val="00D225FF"/>
    <w:rsid w:val="00D46E1A"/>
    <w:rsid w:val="00D91121"/>
    <w:rsid w:val="00DE621C"/>
    <w:rsid w:val="00DF2E0C"/>
    <w:rsid w:val="00E01DA5"/>
    <w:rsid w:val="00E85EC2"/>
    <w:rsid w:val="00E979B3"/>
    <w:rsid w:val="00EA5568"/>
    <w:rsid w:val="00EC3753"/>
    <w:rsid w:val="00EC4132"/>
    <w:rsid w:val="00EF1E1E"/>
    <w:rsid w:val="00EF4998"/>
    <w:rsid w:val="00F4332F"/>
    <w:rsid w:val="00F57962"/>
    <w:rsid w:val="00F77B31"/>
    <w:rsid w:val="00F9405D"/>
    <w:rsid w:val="00FA51B0"/>
    <w:rsid w:val="00FF2932"/>
    <w:rsid w:val="00FF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DBF6C6-0C74-47B3-ACF5-E900B17D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27D3A"/>
    <w:pPr>
      <w:spacing w:after="0" w:line="240" w:lineRule="auto"/>
    </w:pPr>
    <w:rPr>
      <w:sz w:val="20"/>
      <w:szCs w:val="20"/>
    </w:rPr>
  </w:style>
  <w:style w:type="character" w:customStyle="1" w:styleId="FootnoteTextChar">
    <w:name w:val="Footnote Text Char"/>
    <w:basedOn w:val="DefaultParagraphFont"/>
    <w:link w:val="FootnoteText"/>
    <w:semiHidden/>
    <w:rsid w:val="00127D3A"/>
    <w:rPr>
      <w:sz w:val="20"/>
      <w:szCs w:val="20"/>
    </w:rPr>
  </w:style>
  <w:style w:type="character" w:styleId="FootnoteReference">
    <w:name w:val="footnote reference"/>
    <w:basedOn w:val="DefaultParagraphFont"/>
    <w:semiHidden/>
    <w:unhideWhenUsed/>
    <w:rsid w:val="00127D3A"/>
    <w:rPr>
      <w:vertAlign w:val="superscript"/>
    </w:rPr>
  </w:style>
  <w:style w:type="paragraph" w:styleId="Header">
    <w:name w:val="header"/>
    <w:basedOn w:val="Normal"/>
    <w:link w:val="HeaderChar"/>
    <w:uiPriority w:val="99"/>
    <w:unhideWhenUsed/>
    <w:rsid w:val="001C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B1"/>
  </w:style>
  <w:style w:type="paragraph" w:styleId="Footer">
    <w:name w:val="footer"/>
    <w:basedOn w:val="Normal"/>
    <w:link w:val="FooterChar"/>
    <w:uiPriority w:val="99"/>
    <w:unhideWhenUsed/>
    <w:rsid w:val="001C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B1"/>
  </w:style>
  <w:style w:type="character" w:styleId="Hyperlink">
    <w:name w:val="Hyperlink"/>
    <w:basedOn w:val="DefaultParagraphFont"/>
    <w:uiPriority w:val="99"/>
    <w:unhideWhenUsed/>
    <w:rsid w:val="00D91121"/>
    <w:rPr>
      <w:color w:val="0563C1" w:themeColor="hyperlink"/>
      <w:u w:val="single"/>
    </w:rPr>
  </w:style>
  <w:style w:type="character" w:styleId="FollowedHyperlink">
    <w:name w:val="FollowedHyperlink"/>
    <w:basedOn w:val="DefaultParagraphFont"/>
    <w:uiPriority w:val="99"/>
    <w:semiHidden/>
    <w:unhideWhenUsed/>
    <w:rsid w:val="00D91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6411">
      <w:bodyDiv w:val="1"/>
      <w:marLeft w:val="0"/>
      <w:marRight w:val="0"/>
      <w:marTop w:val="0"/>
      <w:marBottom w:val="0"/>
      <w:divBdr>
        <w:top w:val="none" w:sz="0" w:space="0" w:color="auto"/>
        <w:left w:val="none" w:sz="0" w:space="0" w:color="auto"/>
        <w:bottom w:val="none" w:sz="0" w:space="0" w:color="auto"/>
        <w:right w:val="none" w:sz="0" w:space="0" w:color="auto"/>
      </w:divBdr>
    </w:div>
    <w:div w:id="419833302">
      <w:bodyDiv w:val="1"/>
      <w:marLeft w:val="0"/>
      <w:marRight w:val="0"/>
      <w:marTop w:val="0"/>
      <w:marBottom w:val="0"/>
      <w:divBdr>
        <w:top w:val="none" w:sz="0" w:space="0" w:color="auto"/>
        <w:left w:val="none" w:sz="0" w:space="0" w:color="auto"/>
        <w:bottom w:val="none" w:sz="0" w:space="0" w:color="auto"/>
        <w:right w:val="none" w:sz="0" w:space="0" w:color="auto"/>
      </w:divBdr>
    </w:div>
    <w:div w:id="489489893">
      <w:bodyDiv w:val="1"/>
      <w:marLeft w:val="0"/>
      <w:marRight w:val="0"/>
      <w:marTop w:val="0"/>
      <w:marBottom w:val="0"/>
      <w:divBdr>
        <w:top w:val="none" w:sz="0" w:space="0" w:color="auto"/>
        <w:left w:val="none" w:sz="0" w:space="0" w:color="auto"/>
        <w:bottom w:val="none" w:sz="0" w:space="0" w:color="auto"/>
        <w:right w:val="none" w:sz="0" w:space="0" w:color="auto"/>
      </w:divBdr>
    </w:div>
    <w:div w:id="1459757023">
      <w:bodyDiv w:val="1"/>
      <w:marLeft w:val="0"/>
      <w:marRight w:val="0"/>
      <w:marTop w:val="0"/>
      <w:marBottom w:val="0"/>
      <w:divBdr>
        <w:top w:val="none" w:sz="0" w:space="0" w:color="auto"/>
        <w:left w:val="none" w:sz="0" w:space="0" w:color="auto"/>
        <w:bottom w:val="none" w:sz="0" w:space="0" w:color="auto"/>
        <w:right w:val="none" w:sz="0" w:space="0" w:color="auto"/>
      </w:divBdr>
    </w:div>
    <w:div w:id="1757939629">
      <w:bodyDiv w:val="1"/>
      <w:marLeft w:val="0"/>
      <w:marRight w:val="0"/>
      <w:marTop w:val="0"/>
      <w:marBottom w:val="0"/>
      <w:divBdr>
        <w:top w:val="none" w:sz="0" w:space="0" w:color="auto"/>
        <w:left w:val="none" w:sz="0" w:space="0" w:color="auto"/>
        <w:bottom w:val="none" w:sz="0" w:space="0" w:color="auto"/>
        <w:right w:val="none" w:sz="0" w:space="0" w:color="auto"/>
      </w:divBdr>
    </w:div>
    <w:div w:id="1804693403">
      <w:bodyDiv w:val="1"/>
      <w:marLeft w:val="0"/>
      <w:marRight w:val="0"/>
      <w:marTop w:val="0"/>
      <w:marBottom w:val="0"/>
      <w:divBdr>
        <w:top w:val="none" w:sz="0" w:space="0" w:color="auto"/>
        <w:left w:val="none" w:sz="0" w:space="0" w:color="auto"/>
        <w:bottom w:val="none" w:sz="0" w:space="0" w:color="auto"/>
        <w:right w:val="none" w:sz="0" w:space="0" w:color="auto"/>
      </w:divBdr>
    </w:div>
    <w:div w:id="20046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ugurtha.noblogs.org/files/2018/09/Essai-sur-la-th%C3%A9ologie-mystique-de-L%C3%89gl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7DB9-F499-4DD3-97D0-D68BD577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4126</TotalTime>
  <Pages>11</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Martzelos</dc:creator>
  <cp:keywords/>
  <dc:description/>
  <cp:lastModifiedBy>Georgios Martzelos</cp:lastModifiedBy>
  <cp:revision>43</cp:revision>
  <dcterms:created xsi:type="dcterms:W3CDTF">2021-06-14T18:41:00Z</dcterms:created>
  <dcterms:modified xsi:type="dcterms:W3CDTF">2021-06-18T09:15:00Z</dcterms:modified>
</cp:coreProperties>
</file>