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08" w:rsidRDefault="00557E08" w:rsidP="00557E08">
      <w:pPr>
        <w:spacing w:after="0" w:line="240" w:lineRule="auto"/>
        <w:jc w:val="center"/>
        <w:rPr>
          <w:rFonts w:ascii="Times New Roman" w:hAnsi="Times New Roman"/>
          <w:b/>
          <w:sz w:val="40"/>
          <w:szCs w:val="40"/>
          <w:lang w:val="de-DE" w:eastAsia="el-GR"/>
        </w:rPr>
      </w:pPr>
      <w:r w:rsidRPr="00FB29A4">
        <w:rPr>
          <w:rFonts w:ascii="Times New Roman" w:hAnsi="Times New Roman"/>
          <w:b/>
          <w:sz w:val="40"/>
          <w:szCs w:val="40"/>
          <w:lang w:val="de-DE" w:eastAsia="el-GR"/>
        </w:rPr>
        <w:t>Prof. Dr. Georgios Martzelos</w:t>
      </w:r>
    </w:p>
    <w:p w:rsidR="00557E08" w:rsidRPr="00203C33" w:rsidRDefault="00557E08" w:rsidP="00557E08">
      <w:pPr>
        <w:spacing w:after="0" w:line="240" w:lineRule="auto"/>
        <w:jc w:val="center"/>
        <w:rPr>
          <w:rFonts w:ascii="Times New Roman" w:hAnsi="Times New Roman"/>
          <w:b/>
          <w:sz w:val="28"/>
          <w:szCs w:val="28"/>
          <w:lang w:val="de-DE" w:eastAsia="el-GR"/>
        </w:rPr>
      </w:pPr>
      <w:r w:rsidRPr="00203C33">
        <w:rPr>
          <w:rFonts w:ascii="Times New Roman" w:hAnsi="Times New Roman"/>
          <w:b/>
          <w:sz w:val="24"/>
          <w:szCs w:val="24"/>
          <w:lang w:val="de-DE" w:eastAsia="el-GR"/>
        </w:rPr>
        <w:t>Prof. Emeritus de</w:t>
      </w:r>
      <w:r>
        <w:rPr>
          <w:rFonts w:ascii="Times New Roman" w:hAnsi="Times New Roman"/>
          <w:b/>
          <w:sz w:val="24"/>
          <w:szCs w:val="24"/>
          <w:lang w:val="de-DE" w:eastAsia="el-GR"/>
        </w:rPr>
        <w:t>r</w:t>
      </w:r>
      <w:r w:rsidRPr="00203C33">
        <w:rPr>
          <w:rFonts w:ascii="Times New Roman" w:hAnsi="Times New Roman"/>
          <w:b/>
          <w:sz w:val="24"/>
          <w:szCs w:val="24"/>
          <w:lang w:val="de-DE" w:eastAsia="el-GR"/>
        </w:rPr>
        <w:t xml:space="preserve"> Aristoteles Universität von Thessaloniki und Leiter der Theologischen Abteilung der Universität Neapolis in Pafos</w:t>
      </w:r>
    </w:p>
    <w:p w:rsidR="00557E08" w:rsidRPr="00203C33" w:rsidRDefault="00557E08" w:rsidP="00557E08">
      <w:pPr>
        <w:spacing w:after="0" w:line="240" w:lineRule="auto"/>
        <w:jc w:val="center"/>
        <w:rPr>
          <w:rFonts w:ascii="Times New Roman" w:hAnsi="Times New Roman"/>
          <w:b/>
          <w:sz w:val="24"/>
          <w:szCs w:val="24"/>
          <w:lang w:val="de-DE" w:eastAsia="el-GR"/>
        </w:rPr>
      </w:pPr>
    </w:p>
    <w:p w:rsidR="00557E08" w:rsidRPr="00203C33" w:rsidRDefault="00557E08" w:rsidP="00557E08">
      <w:pPr>
        <w:spacing w:after="0" w:line="240" w:lineRule="auto"/>
        <w:jc w:val="center"/>
        <w:rPr>
          <w:rFonts w:ascii="Times New Roman" w:hAnsi="Times New Roman"/>
          <w:b/>
          <w:sz w:val="24"/>
          <w:szCs w:val="24"/>
          <w:lang w:val="de-DE" w:eastAsia="el-GR"/>
        </w:rPr>
      </w:pPr>
    </w:p>
    <w:p w:rsidR="00557E08" w:rsidRDefault="00557E08" w:rsidP="00557E08">
      <w:pPr>
        <w:spacing w:after="0" w:line="240" w:lineRule="auto"/>
        <w:rPr>
          <w:rFonts w:ascii="Times New Roman" w:hAnsi="Times New Roman"/>
          <w:b/>
          <w:sz w:val="28"/>
          <w:szCs w:val="28"/>
          <w:lang w:val="de-DE" w:eastAsia="el-GR"/>
        </w:rPr>
      </w:pPr>
    </w:p>
    <w:p w:rsidR="00557E08" w:rsidRPr="00D70021" w:rsidRDefault="00557E08" w:rsidP="00557E08">
      <w:pPr>
        <w:spacing w:after="0" w:line="240" w:lineRule="auto"/>
        <w:jc w:val="center"/>
        <w:rPr>
          <w:rFonts w:ascii="Times New Roman" w:hAnsi="Times New Roman"/>
          <w:b/>
          <w:sz w:val="28"/>
          <w:szCs w:val="28"/>
          <w:lang w:val="de-DE" w:eastAsia="el-GR"/>
        </w:rPr>
      </w:pPr>
      <w:r w:rsidRPr="0055312D">
        <w:rPr>
          <w:rFonts w:ascii="Times New Roman" w:hAnsi="Times New Roman"/>
          <w:b/>
          <w:sz w:val="28"/>
          <w:szCs w:val="28"/>
          <w:lang w:val="de-DE" w:eastAsia="el-GR"/>
        </w:rPr>
        <w:t>VER</w:t>
      </w:r>
      <w:r>
        <w:rPr>
          <w:rFonts w:ascii="Times New Roman" w:hAnsi="Times New Roman"/>
          <w:b/>
          <w:sz w:val="28"/>
          <w:szCs w:val="28"/>
          <w:lang w:val="de-DE" w:eastAsia="el-GR"/>
        </w:rPr>
        <w:t>NUNFT</w:t>
      </w:r>
      <w:r w:rsidRPr="0055312D">
        <w:rPr>
          <w:rFonts w:ascii="Times New Roman" w:hAnsi="Times New Roman"/>
          <w:b/>
          <w:sz w:val="28"/>
          <w:szCs w:val="28"/>
          <w:lang w:val="de-DE" w:eastAsia="el-GR"/>
        </w:rPr>
        <w:t xml:space="preserve"> UND WILLE ALS D</w:t>
      </w:r>
      <w:r w:rsidR="00862610">
        <w:rPr>
          <w:rFonts w:ascii="Times New Roman" w:hAnsi="Times New Roman"/>
          <w:b/>
          <w:sz w:val="28"/>
          <w:szCs w:val="28"/>
          <w:lang w:val="de-DE" w:eastAsia="el-GR"/>
        </w:rPr>
        <w:t>A</w:t>
      </w:r>
      <w:r w:rsidRPr="0055312D">
        <w:rPr>
          <w:rFonts w:ascii="Times New Roman" w:hAnsi="Times New Roman"/>
          <w:b/>
          <w:sz w:val="28"/>
          <w:szCs w:val="28"/>
          <w:lang w:val="de-DE" w:eastAsia="el-GR"/>
        </w:rPr>
        <w:t xml:space="preserve">S </w:t>
      </w:r>
      <w:r>
        <w:rPr>
          <w:rFonts w:ascii="Times New Roman" w:hAnsi="Times New Roman"/>
          <w:b/>
          <w:sz w:val="28"/>
          <w:szCs w:val="28"/>
          <w:lang w:val="de-DE" w:eastAsia="el-GR"/>
        </w:rPr>
        <w:t>„</w:t>
      </w:r>
      <w:r w:rsidRPr="0055312D">
        <w:rPr>
          <w:rFonts w:ascii="Times New Roman" w:hAnsi="Times New Roman"/>
          <w:b/>
          <w:sz w:val="28"/>
          <w:szCs w:val="28"/>
          <w:lang w:val="de-DE" w:eastAsia="el-GR"/>
        </w:rPr>
        <w:t>EBENBILD</w:t>
      </w:r>
      <w:bookmarkStart w:id="0" w:name="_GoBack"/>
      <w:bookmarkEnd w:id="0"/>
      <w:r w:rsidRPr="0055312D">
        <w:rPr>
          <w:rFonts w:ascii="Times New Roman" w:hAnsi="Times New Roman"/>
          <w:b/>
          <w:sz w:val="28"/>
          <w:szCs w:val="28"/>
          <w:lang w:val="de-DE" w:eastAsia="el-GR"/>
        </w:rPr>
        <w:t xml:space="preserve"> GOTTES</w:t>
      </w:r>
      <w:r>
        <w:rPr>
          <w:rFonts w:ascii="Times New Roman" w:hAnsi="Times New Roman"/>
          <w:b/>
          <w:sz w:val="28"/>
          <w:szCs w:val="28"/>
          <w:lang w:val="de-DE" w:eastAsia="el-GR"/>
        </w:rPr>
        <w:t>“</w:t>
      </w:r>
      <w:r w:rsidRPr="0055312D">
        <w:rPr>
          <w:rFonts w:ascii="Times New Roman" w:hAnsi="Times New Roman"/>
          <w:b/>
          <w:sz w:val="28"/>
          <w:szCs w:val="28"/>
          <w:lang w:val="de-DE" w:eastAsia="el-GR"/>
        </w:rPr>
        <w:t xml:space="preserve"> </w:t>
      </w:r>
      <w:r>
        <w:rPr>
          <w:rFonts w:ascii="Times New Roman" w:hAnsi="Times New Roman"/>
          <w:b/>
          <w:sz w:val="28"/>
          <w:szCs w:val="28"/>
          <w:lang w:val="de-DE" w:eastAsia="el-GR"/>
        </w:rPr>
        <w:t xml:space="preserve">IM MENSCHEN </w:t>
      </w:r>
      <w:r w:rsidRPr="0055312D">
        <w:rPr>
          <w:rFonts w:ascii="Times New Roman" w:hAnsi="Times New Roman"/>
          <w:b/>
          <w:sz w:val="28"/>
          <w:szCs w:val="28"/>
          <w:lang w:val="de-DE" w:eastAsia="el-GR"/>
        </w:rPr>
        <w:t xml:space="preserve">IN DER GRIECHISCHEN UND LATEINISCHEN </w:t>
      </w:r>
      <w:r w:rsidRPr="00D70021">
        <w:rPr>
          <w:rFonts w:ascii="Times New Roman" w:hAnsi="Times New Roman"/>
          <w:b/>
          <w:sz w:val="28"/>
          <w:szCs w:val="28"/>
          <w:lang w:val="de-DE" w:eastAsia="el-GR"/>
        </w:rPr>
        <w:t>TRADITION</w:t>
      </w:r>
    </w:p>
    <w:p w:rsidR="00557E08" w:rsidRDefault="00557E08" w:rsidP="00557E08">
      <w:pPr>
        <w:spacing w:after="0" w:line="240" w:lineRule="auto"/>
        <w:jc w:val="center"/>
        <w:rPr>
          <w:rFonts w:ascii="Times New Roman" w:hAnsi="Times New Roman"/>
          <w:b/>
          <w:sz w:val="28"/>
          <w:szCs w:val="28"/>
          <w:lang w:val="de-DE" w:eastAsia="el-GR"/>
        </w:rPr>
      </w:pPr>
    </w:p>
    <w:p w:rsidR="00557E08" w:rsidRPr="0055312D" w:rsidRDefault="00557E08" w:rsidP="00557E08">
      <w:pPr>
        <w:spacing w:after="0" w:line="240" w:lineRule="auto"/>
        <w:jc w:val="center"/>
        <w:rPr>
          <w:rFonts w:ascii="Times New Roman" w:hAnsi="Times New Roman"/>
          <w:b/>
          <w:sz w:val="28"/>
          <w:szCs w:val="28"/>
          <w:lang w:val="de-DE" w:eastAsia="el-GR"/>
        </w:rPr>
      </w:pPr>
      <w:r w:rsidRPr="0092143B">
        <w:rPr>
          <w:rFonts w:ascii="Times New Roman" w:hAnsi="Times New Roman"/>
          <w:b/>
          <w:sz w:val="28"/>
          <w:szCs w:val="28"/>
          <w:lang w:val="de-DE" w:eastAsia="el-GR"/>
        </w:rPr>
        <w:t>Einleitung</w:t>
      </w:r>
    </w:p>
    <w:p w:rsidR="00557E08" w:rsidRPr="0055312D" w:rsidRDefault="00557E08" w:rsidP="00557E08">
      <w:pPr>
        <w:spacing w:after="0" w:line="240" w:lineRule="auto"/>
        <w:jc w:val="both"/>
        <w:rPr>
          <w:rFonts w:ascii="Times New Roman" w:hAnsi="Times New Roman"/>
          <w:sz w:val="28"/>
          <w:szCs w:val="28"/>
          <w:lang w:val="de-DE" w:eastAsia="el-GR"/>
        </w:rPr>
      </w:pPr>
    </w:p>
    <w:p w:rsidR="00557E08" w:rsidRDefault="00557E08" w:rsidP="00557E08">
      <w:pPr>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Es ist eine Tatsache, dass das westliche sowohl das theologische als auch das philosophische </w:t>
      </w:r>
      <w:r>
        <w:rPr>
          <w:rFonts w:ascii="Times New Roman" w:hAnsi="Times New Roman"/>
          <w:sz w:val="28"/>
          <w:szCs w:val="28"/>
          <w:lang w:val="de-DE" w:eastAsia="el-GR"/>
        </w:rPr>
        <w:t>Denken</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seit</w:t>
      </w:r>
      <w:r w:rsidRPr="006B4A66">
        <w:rPr>
          <w:rFonts w:ascii="Times New Roman" w:hAnsi="Times New Roman"/>
          <w:sz w:val="28"/>
          <w:szCs w:val="28"/>
          <w:lang w:val="de-DE" w:eastAsia="el-GR"/>
        </w:rPr>
        <w:t xml:space="preserve"> dem Mittelalter durch eine dialektische Spannung zwischen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Willen gekennzeichnet ist, die oft sogar bis zu ihrer vollständigen Auflösung reicht. Typisch ist die dialektische Spannung, die sowohl auf dem Gebiet der Theologie als auch auf dem Gebiet der Philosophie oder sogar der Psychologie zwischen </w:t>
      </w:r>
      <w:r>
        <w:rPr>
          <w:rFonts w:ascii="Times New Roman" w:hAnsi="Times New Roman"/>
          <w:sz w:val="28"/>
          <w:szCs w:val="28"/>
          <w:lang w:val="de-DE" w:eastAsia="el-GR"/>
        </w:rPr>
        <w:t xml:space="preserve">dem </w:t>
      </w:r>
      <w:r w:rsidRPr="006B4A66">
        <w:rPr>
          <w:rFonts w:ascii="Times New Roman" w:hAnsi="Times New Roman"/>
          <w:sz w:val="28"/>
          <w:szCs w:val="28"/>
          <w:lang w:val="de-DE" w:eastAsia="el-GR"/>
        </w:rPr>
        <w:t xml:space="preserve">Intellektualismus </w:t>
      </w:r>
      <w:r>
        <w:rPr>
          <w:rFonts w:ascii="Times New Roman" w:hAnsi="Times New Roman"/>
          <w:sz w:val="28"/>
          <w:szCs w:val="28"/>
          <w:lang w:val="de-DE" w:eastAsia="el-GR"/>
        </w:rPr>
        <w:t>von</w:t>
      </w:r>
      <w:r w:rsidRPr="006B4A66">
        <w:rPr>
          <w:rFonts w:ascii="Times New Roman" w:hAnsi="Times New Roman"/>
          <w:sz w:val="28"/>
          <w:szCs w:val="28"/>
          <w:lang w:val="de-DE" w:eastAsia="el-GR"/>
        </w:rPr>
        <w:t xml:space="preserve"> Thomas </w:t>
      </w:r>
      <w:r>
        <w:rPr>
          <w:rFonts w:ascii="Times New Roman" w:hAnsi="Times New Roman"/>
          <w:sz w:val="28"/>
          <w:szCs w:val="28"/>
          <w:lang w:val="de-DE" w:eastAsia="el-GR"/>
        </w:rPr>
        <w:t xml:space="preserve">von </w:t>
      </w:r>
      <w:r w:rsidRPr="006B4A66">
        <w:rPr>
          <w:rFonts w:ascii="Times New Roman" w:hAnsi="Times New Roman"/>
          <w:sz w:val="28"/>
          <w:szCs w:val="28"/>
          <w:lang w:val="de-DE" w:eastAsia="el-GR"/>
        </w:rPr>
        <w:t>Aquin, d</w:t>
      </w:r>
      <w:r>
        <w:rPr>
          <w:rFonts w:ascii="Times New Roman" w:hAnsi="Times New Roman"/>
          <w:sz w:val="28"/>
          <w:szCs w:val="28"/>
          <w:lang w:val="de-DE" w:eastAsia="el-GR"/>
        </w:rPr>
        <w:t>en</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Mystikern</w:t>
      </w:r>
      <w:r w:rsidRPr="006B4A66">
        <w:rPr>
          <w:rFonts w:ascii="Times New Roman" w:hAnsi="Times New Roman"/>
          <w:sz w:val="28"/>
          <w:szCs w:val="28"/>
          <w:lang w:val="de-DE" w:eastAsia="el-GR"/>
        </w:rPr>
        <w:t xml:space="preserve"> des Mittelalters, </w:t>
      </w:r>
      <w:r>
        <w:rPr>
          <w:rFonts w:ascii="Times New Roman" w:hAnsi="Times New Roman"/>
          <w:sz w:val="28"/>
          <w:szCs w:val="28"/>
          <w:lang w:val="de-DE" w:eastAsia="el-GR"/>
        </w:rPr>
        <w:t>Descartes, Spinoza, He</w:t>
      </w:r>
      <w:r w:rsidRPr="006B4A66">
        <w:rPr>
          <w:rFonts w:ascii="Times New Roman" w:hAnsi="Times New Roman"/>
          <w:sz w:val="28"/>
          <w:szCs w:val="28"/>
          <w:lang w:val="de-DE" w:eastAsia="el-GR"/>
        </w:rPr>
        <w:t xml:space="preserve">gel, Kant oder sogar </w:t>
      </w:r>
      <w:r>
        <w:rPr>
          <w:rFonts w:ascii="Times New Roman" w:hAnsi="Times New Roman"/>
          <w:sz w:val="28"/>
          <w:szCs w:val="28"/>
          <w:lang w:val="de-DE" w:eastAsia="el-GR"/>
        </w:rPr>
        <w:t xml:space="preserve">den </w:t>
      </w:r>
      <w:r w:rsidRPr="006B4A66">
        <w:rPr>
          <w:rFonts w:ascii="Times New Roman" w:hAnsi="Times New Roman"/>
          <w:sz w:val="28"/>
          <w:szCs w:val="28"/>
          <w:lang w:val="de-DE" w:eastAsia="el-GR"/>
        </w:rPr>
        <w:t>moderne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Neo</w:t>
      </w:r>
      <w:r>
        <w:rPr>
          <w:rFonts w:ascii="Times New Roman" w:hAnsi="Times New Roman"/>
          <w:sz w:val="28"/>
          <w:szCs w:val="28"/>
          <w:lang w:val="de-DE" w:eastAsia="el-GR"/>
        </w:rPr>
        <w:t>thomisten</w:t>
      </w:r>
      <w:r w:rsidRPr="006B4A66">
        <w:rPr>
          <w:rFonts w:ascii="Times New Roman" w:hAnsi="Times New Roman"/>
          <w:sz w:val="28"/>
          <w:szCs w:val="28"/>
          <w:lang w:val="de-DE" w:eastAsia="el-GR"/>
        </w:rPr>
        <w:t xml:space="preserve"> einerseits, und </w:t>
      </w:r>
      <w:r>
        <w:rPr>
          <w:rFonts w:ascii="Times New Roman" w:hAnsi="Times New Roman"/>
          <w:sz w:val="28"/>
          <w:szCs w:val="28"/>
          <w:lang w:val="de-DE" w:eastAsia="el-GR"/>
        </w:rPr>
        <w:t xml:space="preserve">dem </w:t>
      </w:r>
      <w:r w:rsidRPr="006B4A66">
        <w:rPr>
          <w:rFonts w:ascii="Times New Roman" w:hAnsi="Times New Roman"/>
          <w:sz w:val="28"/>
          <w:szCs w:val="28"/>
          <w:lang w:val="de-DE" w:eastAsia="el-GR"/>
        </w:rPr>
        <w:t xml:space="preserve">Voluntarismus </w:t>
      </w:r>
      <w:r>
        <w:rPr>
          <w:rFonts w:ascii="Times New Roman" w:hAnsi="Times New Roman"/>
          <w:sz w:val="28"/>
          <w:szCs w:val="28"/>
          <w:lang w:val="de-DE" w:eastAsia="el-GR"/>
        </w:rPr>
        <w:t>von</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Duns Scotus, Luther, Fichte, </w:t>
      </w:r>
      <w:r w:rsidRPr="0092143B">
        <w:rPr>
          <w:rFonts w:ascii="Times New Roman" w:hAnsi="Times New Roman"/>
          <w:sz w:val="28"/>
          <w:szCs w:val="28"/>
          <w:lang w:val="de-DE"/>
        </w:rPr>
        <w:t xml:space="preserve">Schopenhauer, Hartmann, Wund, Paulsen </w:t>
      </w:r>
      <w:r>
        <w:rPr>
          <w:rFonts w:ascii="Times New Roman" w:hAnsi="Times New Roman"/>
          <w:sz w:val="28"/>
          <w:szCs w:val="28"/>
          <w:lang w:val="de-DE"/>
        </w:rPr>
        <w:t>u.a</w:t>
      </w:r>
      <w:r w:rsidRPr="0092143B">
        <w:rPr>
          <w:rFonts w:ascii="Times New Roman" w:hAnsi="Times New Roman"/>
          <w:sz w:val="28"/>
          <w:szCs w:val="28"/>
          <w:lang w:val="de-DE"/>
        </w:rPr>
        <w:t>.</w:t>
      </w:r>
      <w:r>
        <w:rPr>
          <w:rFonts w:ascii="Times New Roman" w:hAnsi="Times New Roman"/>
          <w:sz w:val="28"/>
          <w:szCs w:val="28"/>
          <w:lang w:val="de-DE"/>
        </w:rPr>
        <w:t xml:space="preserve"> </w:t>
      </w:r>
      <w:r w:rsidRPr="006B4A66">
        <w:rPr>
          <w:rFonts w:ascii="Times New Roman" w:hAnsi="Times New Roman"/>
          <w:sz w:val="28"/>
          <w:szCs w:val="28"/>
          <w:lang w:val="de-DE" w:eastAsia="el-GR"/>
        </w:rPr>
        <w:t>andere</w:t>
      </w:r>
      <w:r>
        <w:rPr>
          <w:rFonts w:ascii="Times New Roman" w:hAnsi="Times New Roman"/>
          <w:sz w:val="28"/>
          <w:szCs w:val="28"/>
          <w:lang w:val="de-DE" w:eastAsia="el-GR"/>
        </w:rPr>
        <w:t>rseits besteht.</w:t>
      </w:r>
      <w:r w:rsidRPr="006B4A66">
        <w:rPr>
          <w:rFonts w:ascii="Times New Roman" w:hAnsi="Times New Roman"/>
          <w:sz w:val="28"/>
          <w:szCs w:val="28"/>
          <w:lang w:val="de-DE" w:eastAsia="el-GR"/>
        </w:rPr>
        <w:t xml:space="preserve"> </w:t>
      </w:r>
    </w:p>
    <w:p w:rsidR="00557E08" w:rsidRDefault="00557E08" w:rsidP="00557E08">
      <w:pPr>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Diese Spannung, die vor allem in der Neuzeit dramatische Ausmaße angenommen hat, ist sicherlich nicht ungeklärt, </w:t>
      </w:r>
      <w:r>
        <w:rPr>
          <w:rFonts w:ascii="Times New Roman" w:hAnsi="Times New Roman"/>
          <w:sz w:val="28"/>
          <w:szCs w:val="28"/>
          <w:lang w:val="de-DE" w:eastAsia="el-GR"/>
        </w:rPr>
        <w:t>sondern</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sie</w:t>
      </w:r>
      <w:r w:rsidRPr="006B4A66">
        <w:rPr>
          <w:rFonts w:ascii="Times New Roman" w:hAnsi="Times New Roman"/>
          <w:sz w:val="28"/>
          <w:szCs w:val="28"/>
          <w:lang w:val="de-DE" w:eastAsia="el-GR"/>
        </w:rPr>
        <w:t xml:space="preserve"> ist</w:t>
      </w:r>
      <w:r>
        <w:rPr>
          <w:rFonts w:ascii="Times New Roman" w:hAnsi="Times New Roman"/>
          <w:sz w:val="28"/>
          <w:szCs w:val="28"/>
          <w:lang w:val="de-DE" w:eastAsia="el-GR"/>
        </w:rPr>
        <w:t xml:space="preserve">, wie </w:t>
      </w:r>
      <w:r w:rsidRPr="006B4A66">
        <w:rPr>
          <w:rFonts w:ascii="Times New Roman" w:hAnsi="Times New Roman"/>
          <w:sz w:val="28"/>
          <w:szCs w:val="28"/>
          <w:lang w:val="de-DE" w:eastAsia="el-GR"/>
        </w:rPr>
        <w:t xml:space="preserve"> bekannt, i</w:t>
      </w:r>
      <w:r>
        <w:rPr>
          <w:rFonts w:ascii="Times New Roman" w:hAnsi="Times New Roman"/>
          <w:sz w:val="28"/>
          <w:szCs w:val="28"/>
          <w:lang w:val="de-DE" w:eastAsia="el-GR"/>
        </w:rPr>
        <w:t>n der</w:t>
      </w:r>
      <w:r w:rsidRPr="006B4A66">
        <w:rPr>
          <w:rFonts w:ascii="Times New Roman" w:hAnsi="Times New Roman"/>
          <w:sz w:val="28"/>
          <w:szCs w:val="28"/>
          <w:lang w:val="de-DE" w:eastAsia="el-GR"/>
        </w:rPr>
        <w:t xml:space="preserve"> philosophischen und theologischen Problem</w:t>
      </w:r>
      <w:r>
        <w:rPr>
          <w:rFonts w:ascii="Times New Roman" w:hAnsi="Times New Roman"/>
          <w:sz w:val="28"/>
          <w:szCs w:val="28"/>
          <w:lang w:val="de-DE" w:eastAsia="el-GR"/>
        </w:rPr>
        <w:t>atik</w:t>
      </w:r>
      <w:r w:rsidRPr="006B4A66">
        <w:rPr>
          <w:rFonts w:ascii="Times New Roman" w:hAnsi="Times New Roman"/>
          <w:sz w:val="28"/>
          <w:szCs w:val="28"/>
          <w:lang w:val="de-DE" w:eastAsia="el-GR"/>
        </w:rPr>
        <w:t xml:space="preserve"> der Scholastik begründet, d</w:t>
      </w:r>
      <w:r>
        <w:rPr>
          <w:rFonts w:ascii="Times New Roman" w:hAnsi="Times New Roman"/>
          <w:sz w:val="28"/>
          <w:szCs w:val="28"/>
          <w:lang w:val="de-DE" w:eastAsia="el-GR"/>
        </w:rPr>
        <w:t>ie</w:t>
      </w:r>
      <w:r w:rsidRPr="006B4A66">
        <w:rPr>
          <w:rFonts w:ascii="Times New Roman" w:hAnsi="Times New Roman"/>
          <w:sz w:val="28"/>
          <w:szCs w:val="28"/>
          <w:lang w:val="de-DE" w:eastAsia="el-GR"/>
        </w:rPr>
        <w:t xml:space="preserve"> sich mit dem Problem der ontologischen Priorität zwischen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befasst hat</w:t>
      </w:r>
      <w:r>
        <w:rPr>
          <w:rFonts w:ascii="Times New Roman" w:hAnsi="Times New Roman"/>
          <w:sz w:val="28"/>
          <w:szCs w:val="28"/>
          <w:lang w:val="de-DE" w:eastAsia="el-GR"/>
        </w:rPr>
        <w:t>. Während die</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F</w:t>
      </w:r>
      <w:r w:rsidRPr="006B4A66">
        <w:rPr>
          <w:rFonts w:ascii="Times New Roman" w:hAnsi="Times New Roman"/>
          <w:sz w:val="28"/>
          <w:szCs w:val="28"/>
          <w:lang w:val="de-DE" w:eastAsia="el-GR"/>
        </w:rPr>
        <w:t>rüh</w:t>
      </w:r>
      <w:r>
        <w:rPr>
          <w:rFonts w:ascii="Times New Roman" w:hAnsi="Times New Roman"/>
          <w:sz w:val="28"/>
          <w:szCs w:val="28"/>
          <w:lang w:val="de-DE" w:eastAsia="el-GR"/>
        </w:rPr>
        <w:t>-</w:t>
      </w:r>
      <w:r w:rsidRPr="006B4A66">
        <w:rPr>
          <w:rFonts w:ascii="Times New Roman" w:hAnsi="Times New Roman"/>
          <w:sz w:val="28"/>
          <w:szCs w:val="28"/>
          <w:lang w:val="de-DE" w:eastAsia="el-GR"/>
        </w:rPr>
        <w:t xml:space="preserve"> und </w:t>
      </w:r>
      <w:r>
        <w:rPr>
          <w:rFonts w:ascii="Times New Roman" w:hAnsi="Times New Roman"/>
          <w:sz w:val="28"/>
          <w:szCs w:val="28"/>
          <w:lang w:val="de-DE" w:eastAsia="el-GR"/>
        </w:rPr>
        <w:t xml:space="preserve">Mittelscholastik </w:t>
      </w:r>
      <w:r w:rsidRPr="006B4A66">
        <w:rPr>
          <w:rFonts w:ascii="Times New Roman" w:hAnsi="Times New Roman"/>
          <w:sz w:val="28"/>
          <w:szCs w:val="28"/>
          <w:lang w:val="de-DE" w:eastAsia="el-GR"/>
        </w:rPr>
        <w:t xml:space="preserve">auf </w:t>
      </w:r>
      <w:r>
        <w:rPr>
          <w:rFonts w:ascii="Times New Roman" w:hAnsi="Times New Roman"/>
          <w:sz w:val="28"/>
          <w:szCs w:val="28"/>
          <w:lang w:val="de-DE" w:eastAsia="el-GR"/>
        </w:rPr>
        <w:t xml:space="preserve">Grund </w:t>
      </w:r>
      <w:r w:rsidRPr="006B4A66">
        <w:rPr>
          <w:rFonts w:ascii="Times New Roman" w:hAnsi="Times New Roman"/>
          <w:sz w:val="28"/>
          <w:szCs w:val="28"/>
          <w:lang w:val="de-DE" w:eastAsia="el-GR"/>
        </w:rPr>
        <w:t>de</w:t>
      </w:r>
      <w:r>
        <w:rPr>
          <w:rFonts w:ascii="Times New Roman" w:hAnsi="Times New Roman"/>
          <w:sz w:val="28"/>
          <w:szCs w:val="28"/>
          <w:lang w:val="de-DE" w:eastAsia="el-GR"/>
        </w:rPr>
        <w:t>s</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Prinzips „Intellectus est superior voluntate“ </w:t>
      </w:r>
      <w:r w:rsidRPr="006B4A66">
        <w:rPr>
          <w:rFonts w:ascii="Times New Roman" w:hAnsi="Times New Roman"/>
          <w:sz w:val="28"/>
          <w:szCs w:val="28"/>
          <w:lang w:val="de-DE" w:eastAsia="el-GR"/>
        </w:rPr>
        <w:t xml:space="preserve">hauptsächlich </w:t>
      </w:r>
      <w:r>
        <w:rPr>
          <w:rFonts w:ascii="Times New Roman" w:hAnsi="Times New Roman"/>
          <w:sz w:val="28"/>
          <w:szCs w:val="28"/>
          <w:lang w:val="de-DE" w:eastAsia="el-GR"/>
        </w:rPr>
        <w:t xml:space="preserve">durch </w:t>
      </w:r>
      <w:r w:rsidRPr="006B4A66">
        <w:rPr>
          <w:rFonts w:ascii="Times New Roman" w:hAnsi="Times New Roman"/>
          <w:sz w:val="28"/>
          <w:szCs w:val="28"/>
          <w:lang w:val="de-DE" w:eastAsia="el-GR"/>
        </w:rPr>
        <w:t xml:space="preserve">Thomas </w:t>
      </w:r>
      <w:r>
        <w:rPr>
          <w:rFonts w:ascii="Times New Roman" w:hAnsi="Times New Roman"/>
          <w:sz w:val="28"/>
          <w:szCs w:val="28"/>
          <w:lang w:val="de-DE" w:eastAsia="el-GR"/>
        </w:rPr>
        <w:t>von Aquin</w:t>
      </w:r>
      <w:r w:rsidRPr="006B4A66">
        <w:rPr>
          <w:rFonts w:ascii="Times New Roman" w:hAnsi="Times New Roman"/>
          <w:sz w:val="28"/>
          <w:szCs w:val="28"/>
          <w:lang w:val="de-DE" w:eastAsia="el-GR"/>
        </w:rPr>
        <w:t xml:space="preserve"> die Priorität de</w:t>
      </w:r>
      <w:r>
        <w:rPr>
          <w:rFonts w:ascii="Times New Roman" w:hAnsi="Times New Roman"/>
          <w:sz w:val="28"/>
          <w:szCs w:val="28"/>
          <w:lang w:val="de-DE" w:eastAsia="el-GR"/>
        </w:rPr>
        <w:t>r</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gegenüber dem Willen unterstützte, </w:t>
      </w:r>
      <w:r>
        <w:rPr>
          <w:rFonts w:ascii="Times New Roman" w:hAnsi="Times New Roman"/>
          <w:sz w:val="28"/>
          <w:szCs w:val="28"/>
          <w:lang w:val="de-DE" w:eastAsia="el-GR"/>
        </w:rPr>
        <w:t>betonte die Spätscholastik auf</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Grund </w:t>
      </w:r>
      <w:r w:rsidRPr="006B4A66">
        <w:rPr>
          <w:rFonts w:ascii="Times New Roman" w:hAnsi="Times New Roman"/>
          <w:sz w:val="28"/>
          <w:szCs w:val="28"/>
          <w:lang w:val="de-DE" w:eastAsia="el-GR"/>
        </w:rPr>
        <w:t>de</w:t>
      </w:r>
      <w:r>
        <w:rPr>
          <w:rFonts w:ascii="Times New Roman" w:hAnsi="Times New Roman"/>
          <w:sz w:val="28"/>
          <w:szCs w:val="28"/>
          <w:lang w:val="de-DE" w:eastAsia="el-GR"/>
        </w:rPr>
        <w:t>s</w:t>
      </w:r>
      <w:r w:rsidRPr="006B4A66">
        <w:rPr>
          <w:rFonts w:ascii="Times New Roman" w:hAnsi="Times New Roman"/>
          <w:sz w:val="28"/>
          <w:szCs w:val="28"/>
          <w:lang w:val="de-DE" w:eastAsia="el-GR"/>
        </w:rPr>
        <w:t xml:space="preserve"> Prinzip</w:t>
      </w:r>
      <w:r>
        <w:rPr>
          <w:rFonts w:ascii="Times New Roman" w:hAnsi="Times New Roman"/>
          <w:sz w:val="28"/>
          <w:szCs w:val="28"/>
          <w:lang w:val="de-DE" w:eastAsia="el-GR"/>
        </w:rPr>
        <w:t>s</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w:t>
      </w:r>
      <w:r w:rsidRPr="006B4A66">
        <w:rPr>
          <w:rFonts w:ascii="Times New Roman" w:hAnsi="Times New Roman"/>
          <w:sz w:val="28"/>
          <w:szCs w:val="28"/>
          <w:lang w:val="de-DE" w:eastAsia="el-GR"/>
        </w:rPr>
        <w:t>Vo</w:t>
      </w:r>
      <w:r>
        <w:rPr>
          <w:rFonts w:ascii="Times New Roman" w:hAnsi="Times New Roman"/>
          <w:sz w:val="28"/>
          <w:szCs w:val="28"/>
          <w:lang w:val="de-DE" w:eastAsia="el-GR"/>
        </w:rPr>
        <w:t>luntas est superior intellectu“, durch</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Duns Scotus</w:t>
      </w:r>
      <w:r w:rsidRPr="006B4A66">
        <w:rPr>
          <w:rFonts w:ascii="Times New Roman" w:hAnsi="Times New Roman"/>
          <w:sz w:val="28"/>
          <w:szCs w:val="28"/>
          <w:lang w:val="de-DE" w:eastAsia="el-GR"/>
        </w:rPr>
        <w:t xml:space="preserve">, dem </w:t>
      </w:r>
      <w:r>
        <w:rPr>
          <w:rFonts w:ascii="Times New Roman" w:hAnsi="Times New Roman"/>
          <w:sz w:val="28"/>
          <w:szCs w:val="28"/>
          <w:lang w:val="de-DE" w:eastAsia="el-GR"/>
        </w:rPr>
        <w:t>Luth</w:t>
      </w:r>
      <w:r w:rsidRPr="006B4A66">
        <w:rPr>
          <w:rFonts w:ascii="Times New Roman" w:hAnsi="Times New Roman"/>
          <w:sz w:val="28"/>
          <w:szCs w:val="28"/>
          <w:lang w:val="de-DE" w:eastAsia="el-GR"/>
        </w:rPr>
        <w:t xml:space="preserve">er zu diesem </w:t>
      </w:r>
      <w:r>
        <w:rPr>
          <w:rFonts w:ascii="Times New Roman" w:hAnsi="Times New Roman"/>
          <w:sz w:val="28"/>
          <w:szCs w:val="28"/>
          <w:lang w:val="de-DE" w:eastAsia="el-GR"/>
        </w:rPr>
        <w:t>P</w:t>
      </w:r>
      <w:r w:rsidRPr="006B4A66">
        <w:rPr>
          <w:rFonts w:ascii="Times New Roman" w:hAnsi="Times New Roman"/>
          <w:sz w:val="28"/>
          <w:szCs w:val="28"/>
          <w:lang w:val="de-DE" w:eastAsia="el-GR"/>
        </w:rPr>
        <w:t xml:space="preserve">unkt </w:t>
      </w:r>
      <w:r>
        <w:rPr>
          <w:rFonts w:ascii="Times New Roman" w:hAnsi="Times New Roman"/>
          <w:sz w:val="28"/>
          <w:szCs w:val="28"/>
          <w:lang w:val="de-DE" w:eastAsia="el-GR"/>
        </w:rPr>
        <w:t>treulich</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nachfolgte,</w:t>
      </w:r>
      <w:r w:rsidRPr="006B4A66">
        <w:rPr>
          <w:rFonts w:ascii="Times New Roman" w:hAnsi="Times New Roman"/>
          <w:sz w:val="28"/>
          <w:szCs w:val="28"/>
          <w:lang w:val="de-DE" w:eastAsia="el-GR"/>
        </w:rPr>
        <w:t xml:space="preserve"> die Priorität des Willens gegen</w:t>
      </w:r>
      <w:r>
        <w:rPr>
          <w:rFonts w:ascii="Times New Roman" w:hAnsi="Times New Roman"/>
          <w:sz w:val="28"/>
          <w:szCs w:val="28"/>
          <w:lang w:val="de-DE" w:eastAsia="el-GR"/>
        </w:rPr>
        <w:t>über der Vernunft</w:t>
      </w:r>
      <w:r>
        <w:rPr>
          <w:rStyle w:val="FootnoteReference"/>
          <w:rFonts w:ascii="Times New Roman" w:hAnsi="Times New Roman"/>
          <w:sz w:val="28"/>
          <w:szCs w:val="28"/>
          <w:lang w:val="de-DE" w:eastAsia="el-GR"/>
        </w:rPr>
        <w:footnoteReference w:id="1"/>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Auf diese Weise hat d</w:t>
      </w:r>
      <w:r>
        <w:rPr>
          <w:rFonts w:ascii="Times New Roman" w:hAnsi="Times New Roman"/>
          <w:sz w:val="28"/>
          <w:szCs w:val="28"/>
          <w:lang w:val="de-DE" w:eastAsia="el-GR"/>
        </w:rPr>
        <w:t>ie Scholastik</w:t>
      </w:r>
      <w:r w:rsidRPr="006B4A66">
        <w:rPr>
          <w:rFonts w:ascii="Times New Roman" w:hAnsi="Times New Roman"/>
          <w:sz w:val="28"/>
          <w:szCs w:val="28"/>
          <w:lang w:val="de-DE" w:eastAsia="el-GR"/>
        </w:rPr>
        <w:t xml:space="preserve"> die </w:t>
      </w:r>
      <w:r>
        <w:rPr>
          <w:rFonts w:ascii="Times New Roman" w:hAnsi="Times New Roman"/>
          <w:sz w:val="28"/>
          <w:szCs w:val="28"/>
          <w:lang w:val="de-DE" w:eastAsia="el-GR"/>
        </w:rPr>
        <w:lastRenderedPageBreak/>
        <w:t>Voraussetz</w:t>
      </w:r>
      <w:r w:rsidRPr="006B4A66">
        <w:rPr>
          <w:rFonts w:ascii="Times New Roman" w:hAnsi="Times New Roman"/>
          <w:sz w:val="28"/>
          <w:szCs w:val="28"/>
          <w:lang w:val="de-DE" w:eastAsia="el-GR"/>
        </w:rPr>
        <w:t xml:space="preserve">ungen einer dialektischen </w:t>
      </w:r>
      <w:r>
        <w:rPr>
          <w:rFonts w:ascii="Times New Roman" w:hAnsi="Times New Roman"/>
          <w:sz w:val="28"/>
          <w:szCs w:val="28"/>
          <w:lang w:val="de-DE" w:eastAsia="el-GR"/>
        </w:rPr>
        <w:t>Spann</w:t>
      </w:r>
      <w:r w:rsidRPr="006B4A66">
        <w:rPr>
          <w:rFonts w:ascii="Times New Roman" w:hAnsi="Times New Roman"/>
          <w:sz w:val="28"/>
          <w:szCs w:val="28"/>
          <w:lang w:val="de-DE" w:eastAsia="el-GR"/>
        </w:rPr>
        <w:t xml:space="preserve">ung zwischen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Willen dargelegt, die </w:t>
      </w:r>
      <w:r>
        <w:rPr>
          <w:rFonts w:ascii="Times New Roman" w:hAnsi="Times New Roman"/>
          <w:sz w:val="28"/>
          <w:szCs w:val="28"/>
          <w:lang w:val="de-DE" w:eastAsia="el-GR"/>
        </w:rPr>
        <w:t>sie</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zu diesem Punkt</w:t>
      </w:r>
      <w:r w:rsidRPr="006B4A66">
        <w:rPr>
          <w:rFonts w:ascii="Times New Roman" w:hAnsi="Times New Roman"/>
          <w:sz w:val="28"/>
          <w:szCs w:val="28"/>
          <w:lang w:val="de-DE" w:eastAsia="el-GR"/>
        </w:rPr>
        <w:t xml:space="preserve"> völlig von der vorherigen griechischen patristischen Tradition unterschieden hat.</w:t>
      </w:r>
    </w:p>
    <w:p w:rsidR="00557E08" w:rsidRPr="0092143B" w:rsidRDefault="00557E08" w:rsidP="00557E08">
      <w:pPr>
        <w:ind w:firstLine="720"/>
        <w:jc w:val="both"/>
        <w:rPr>
          <w:rFonts w:ascii="Times New Roman" w:hAnsi="Times New Roman"/>
          <w:sz w:val="28"/>
          <w:szCs w:val="28"/>
          <w:lang w:val="de-DE"/>
        </w:rPr>
      </w:pPr>
      <w:r w:rsidRPr="006B4A66">
        <w:rPr>
          <w:rFonts w:ascii="Times New Roman" w:hAnsi="Times New Roman"/>
          <w:sz w:val="28"/>
          <w:szCs w:val="28"/>
          <w:lang w:val="de-DE" w:eastAsia="el-GR"/>
        </w:rPr>
        <w:t>Die Frage, die sich hier stellt, ist</w:t>
      </w:r>
      <w:r>
        <w:rPr>
          <w:rFonts w:ascii="Times New Roman" w:hAnsi="Times New Roman"/>
          <w:sz w:val="28"/>
          <w:szCs w:val="28"/>
          <w:lang w:val="de-DE" w:eastAsia="el-GR"/>
        </w:rPr>
        <w:t>:</w:t>
      </w:r>
      <w:r w:rsidRPr="006B4A66">
        <w:rPr>
          <w:rFonts w:ascii="Times New Roman" w:hAnsi="Times New Roman"/>
          <w:sz w:val="28"/>
          <w:szCs w:val="28"/>
          <w:lang w:val="de-DE" w:eastAsia="el-GR"/>
        </w:rPr>
        <w:t xml:space="preserve"> </w:t>
      </w:r>
      <w:r w:rsidRPr="006948E1">
        <w:rPr>
          <w:rFonts w:ascii="Times New Roman" w:hAnsi="Times New Roman"/>
          <w:sz w:val="28"/>
          <w:szCs w:val="28"/>
          <w:lang w:val="de-DE" w:eastAsia="el-GR"/>
        </w:rPr>
        <w:t xml:space="preserve">Wie erklärt sich diese Unterscheidung, insbesondere wenn die Scholastiker die griechischen Väter, wie z.B. Athanasius von Alexandrien, die Kappadozier, Maximus den Bekenner, Johannes von Damaskus und andere, die die unzertrennliche Einheit von Vernunft und Willen betonen, um jegliche Autonomie oder dialektische Spannung von ihnen eindeutig auszuschließen, manchmal </w:t>
      </w:r>
      <w:r>
        <w:rPr>
          <w:rFonts w:ascii="Times New Roman" w:hAnsi="Times New Roman"/>
          <w:sz w:val="28"/>
          <w:szCs w:val="28"/>
          <w:lang w:val="de-DE" w:eastAsia="el-GR"/>
        </w:rPr>
        <w:t>ausführlich behandel</w:t>
      </w:r>
      <w:r w:rsidRPr="006948E1">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Um diese Frage zu beantworten, müssen wir grundsätzlich die Bedeutung </w:t>
      </w:r>
      <w:r>
        <w:rPr>
          <w:rFonts w:ascii="Times New Roman" w:hAnsi="Times New Roman"/>
          <w:sz w:val="28"/>
          <w:szCs w:val="28"/>
          <w:lang w:val="de-DE" w:eastAsia="el-GR"/>
        </w:rPr>
        <w:t>er</w:t>
      </w:r>
      <w:r w:rsidRPr="006B4A66">
        <w:rPr>
          <w:rFonts w:ascii="Times New Roman" w:hAnsi="Times New Roman"/>
          <w:sz w:val="28"/>
          <w:szCs w:val="28"/>
          <w:lang w:val="de-DE" w:eastAsia="el-GR"/>
        </w:rPr>
        <w:t xml:space="preserve">klären, </w:t>
      </w:r>
      <w:r>
        <w:rPr>
          <w:rFonts w:ascii="Times New Roman" w:hAnsi="Times New Roman"/>
          <w:sz w:val="28"/>
          <w:szCs w:val="28"/>
          <w:lang w:val="de-DE" w:eastAsia="el-GR"/>
        </w:rPr>
        <w:t>in</w:t>
      </w:r>
      <w:r w:rsidRPr="006B4A66">
        <w:rPr>
          <w:rFonts w:ascii="Times New Roman" w:hAnsi="Times New Roman"/>
          <w:sz w:val="28"/>
          <w:szCs w:val="28"/>
          <w:lang w:val="de-DE" w:eastAsia="el-GR"/>
        </w:rPr>
        <w:t xml:space="preserve"> der die griechischen Väter die Beziehung zwischen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verstanden haben, und dann die Quellen dieser scholastischen </w:t>
      </w:r>
      <w:r>
        <w:rPr>
          <w:rFonts w:ascii="Times New Roman" w:hAnsi="Times New Roman"/>
          <w:sz w:val="28"/>
          <w:szCs w:val="28"/>
          <w:lang w:val="de-DE" w:eastAsia="el-GR"/>
        </w:rPr>
        <w:t>Auffass</w:t>
      </w:r>
      <w:r w:rsidRPr="006B4A66">
        <w:rPr>
          <w:rFonts w:ascii="Times New Roman" w:hAnsi="Times New Roman"/>
          <w:sz w:val="28"/>
          <w:szCs w:val="28"/>
          <w:lang w:val="de-DE" w:eastAsia="el-GR"/>
        </w:rPr>
        <w:t xml:space="preserve">ung untersuchen, </w:t>
      </w:r>
      <w:r>
        <w:rPr>
          <w:rFonts w:ascii="Times New Roman" w:hAnsi="Times New Roman"/>
          <w:sz w:val="28"/>
          <w:szCs w:val="28"/>
          <w:lang w:val="de-DE" w:eastAsia="el-GR"/>
        </w:rPr>
        <w:t>die in unserer Sicht in der Trinitätstheologie</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des</w:t>
      </w:r>
      <w:r w:rsidRPr="006B4A66">
        <w:rPr>
          <w:rFonts w:ascii="Times New Roman" w:hAnsi="Times New Roman"/>
          <w:sz w:val="28"/>
          <w:szCs w:val="28"/>
          <w:lang w:val="de-DE" w:eastAsia="el-GR"/>
        </w:rPr>
        <w:t xml:space="preserve"> heilige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Augustins</w:t>
      </w:r>
      <w:r>
        <w:rPr>
          <w:rFonts w:ascii="Times New Roman" w:hAnsi="Times New Roman"/>
          <w:sz w:val="28"/>
          <w:szCs w:val="28"/>
          <w:lang w:val="de-DE" w:eastAsia="el-GR"/>
        </w:rPr>
        <w:t xml:space="preserve"> zu finden sind.</w:t>
      </w:r>
    </w:p>
    <w:p w:rsidR="00557E08" w:rsidRPr="0092143B" w:rsidRDefault="00557E08" w:rsidP="00557E08">
      <w:pPr>
        <w:pStyle w:val="ListParagraph"/>
        <w:numPr>
          <w:ilvl w:val="0"/>
          <w:numId w:val="1"/>
        </w:numPr>
        <w:spacing w:after="0" w:line="240" w:lineRule="auto"/>
        <w:ind w:left="0" w:firstLine="0"/>
        <w:jc w:val="center"/>
        <w:rPr>
          <w:rFonts w:ascii="Times New Roman" w:hAnsi="Times New Roman"/>
          <w:b/>
          <w:sz w:val="28"/>
          <w:szCs w:val="28"/>
          <w:lang w:val="de-DE" w:eastAsia="el-GR"/>
        </w:rPr>
      </w:pPr>
      <w:r>
        <w:rPr>
          <w:rFonts w:ascii="Times New Roman" w:hAnsi="Times New Roman"/>
          <w:b/>
          <w:sz w:val="28"/>
          <w:szCs w:val="28"/>
          <w:lang w:val="de-DE" w:eastAsia="el-GR"/>
        </w:rPr>
        <w:t>Vernunft</w:t>
      </w:r>
      <w:r w:rsidRPr="0092143B">
        <w:rPr>
          <w:rFonts w:ascii="Times New Roman" w:hAnsi="Times New Roman"/>
          <w:b/>
          <w:sz w:val="28"/>
          <w:szCs w:val="28"/>
          <w:lang w:val="de-DE" w:eastAsia="el-GR"/>
        </w:rPr>
        <w:t xml:space="preserve"> und Wille nach den griechischen Vätern</w:t>
      </w:r>
    </w:p>
    <w:p w:rsidR="00557E08" w:rsidRDefault="00557E08" w:rsidP="00557E08">
      <w:pPr>
        <w:pStyle w:val="ListParagraph"/>
        <w:spacing w:after="0" w:line="240" w:lineRule="auto"/>
        <w:ind w:left="0" w:firstLine="720"/>
        <w:jc w:val="both"/>
        <w:rPr>
          <w:rFonts w:ascii="Times New Roman" w:hAnsi="Times New Roman"/>
          <w:sz w:val="28"/>
          <w:szCs w:val="28"/>
          <w:lang w:val="de-DE" w:eastAsia="el-GR"/>
        </w:rPr>
      </w:pPr>
    </w:p>
    <w:p w:rsidR="00557E08" w:rsidRDefault="00557E08" w:rsidP="00557E08">
      <w:pPr>
        <w:pStyle w:val="ListParagraph"/>
        <w:spacing w:after="0"/>
        <w:ind w:left="0"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Nach Meinung der griechischen Väter </w:t>
      </w:r>
      <w:r>
        <w:rPr>
          <w:rFonts w:ascii="Times New Roman" w:hAnsi="Times New Roman"/>
          <w:sz w:val="28"/>
          <w:szCs w:val="28"/>
          <w:lang w:val="de-DE" w:eastAsia="el-GR"/>
        </w:rPr>
        <w:t>sind</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 das "Abbild" Gottes im Menschen. </w:t>
      </w:r>
      <w:r>
        <w:rPr>
          <w:rFonts w:ascii="Times New Roman" w:hAnsi="Times New Roman"/>
          <w:sz w:val="28"/>
          <w:szCs w:val="28"/>
          <w:lang w:val="de-DE" w:eastAsia="el-GR"/>
        </w:rPr>
        <w:t>Wie Johannes von Damaskus epigrammatisch</w:t>
      </w:r>
      <w:r w:rsidRPr="003C2364">
        <w:rPr>
          <w:rFonts w:ascii="Times New Roman" w:hAnsi="Times New Roman"/>
          <w:sz w:val="28"/>
          <w:szCs w:val="28"/>
          <w:lang w:val="de-DE" w:eastAsia="el-GR"/>
        </w:rPr>
        <w:t xml:space="preserve"> </w:t>
      </w:r>
      <w:r w:rsidRPr="006B4A66">
        <w:rPr>
          <w:rFonts w:ascii="Times New Roman" w:hAnsi="Times New Roman"/>
          <w:sz w:val="28"/>
          <w:szCs w:val="28"/>
          <w:lang w:val="de-DE" w:eastAsia="el-GR"/>
        </w:rPr>
        <w:t>betont</w:t>
      </w:r>
      <w:r>
        <w:rPr>
          <w:rFonts w:ascii="Times New Roman" w:hAnsi="Times New Roman"/>
          <w:sz w:val="28"/>
          <w:szCs w:val="28"/>
          <w:lang w:val="de-DE" w:eastAsia="el-GR"/>
        </w:rPr>
        <w:t xml:space="preserve">, indem er </w:t>
      </w:r>
      <w:r w:rsidRPr="006B4A66">
        <w:rPr>
          <w:rFonts w:ascii="Times New Roman" w:hAnsi="Times New Roman"/>
          <w:sz w:val="28"/>
          <w:szCs w:val="28"/>
          <w:lang w:val="de-DE" w:eastAsia="el-GR"/>
        </w:rPr>
        <w:t xml:space="preserve">die </w:t>
      </w:r>
      <w:r>
        <w:rPr>
          <w:rFonts w:ascii="Times New Roman" w:hAnsi="Times New Roman"/>
          <w:sz w:val="28"/>
          <w:szCs w:val="28"/>
          <w:lang w:val="de-DE" w:eastAsia="el-GR"/>
        </w:rPr>
        <w:t>vor</w:t>
      </w:r>
      <w:r w:rsidRPr="006B4A66">
        <w:rPr>
          <w:rFonts w:ascii="Times New Roman" w:hAnsi="Times New Roman"/>
          <w:sz w:val="28"/>
          <w:szCs w:val="28"/>
          <w:lang w:val="de-DE" w:eastAsia="el-GR"/>
        </w:rPr>
        <w:t>herige patristische Tradition zusammenfasst</w:t>
      </w:r>
      <w:r>
        <w:rPr>
          <w:rFonts w:ascii="Times New Roman" w:hAnsi="Times New Roman"/>
          <w:sz w:val="28"/>
          <w:szCs w:val="28"/>
          <w:lang w:val="de-DE" w:eastAsia="el-GR"/>
        </w:rPr>
        <w:t>, „</w:t>
      </w:r>
      <w:r w:rsidRPr="006B4A66">
        <w:rPr>
          <w:rFonts w:ascii="Times New Roman" w:hAnsi="Times New Roman"/>
          <w:sz w:val="28"/>
          <w:szCs w:val="28"/>
          <w:lang w:val="de-DE" w:eastAsia="el-GR"/>
        </w:rPr>
        <w:t xml:space="preserve">Das </w:t>
      </w:r>
      <w:r>
        <w:rPr>
          <w:rFonts w:ascii="Times New Roman" w:hAnsi="Times New Roman"/>
          <w:sz w:val="28"/>
          <w:szCs w:val="28"/>
          <w:lang w:val="de-DE" w:eastAsia="el-GR"/>
        </w:rPr>
        <w:t>Abbild</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(Gottes im Menschen) ist die Vernunft (griech. </w:t>
      </w:r>
      <w:r>
        <w:rPr>
          <w:rFonts w:ascii="Times New Roman" w:hAnsi="Times New Roman"/>
          <w:sz w:val="28"/>
          <w:szCs w:val="28"/>
          <w:lang w:eastAsia="el-GR"/>
        </w:rPr>
        <w:t>νοερόν</w:t>
      </w:r>
      <w:r w:rsidRPr="00516799">
        <w:rPr>
          <w:rFonts w:ascii="Times New Roman" w:hAnsi="Times New Roman"/>
          <w:sz w:val="28"/>
          <w:szCs w:val="28"/>
          <w:lang w:val="de-DE" w:eastAsia="el-GR"/>
        </w:rPr>
        <w:t xml:space="preserve">) </w:t>
      </w:r>
      <w:r>
        <w:rPr>
          <w:rFonts w:ascii="Times New Roman" w:hAnsi="Times New Roman"/>
          <w:sz w:val="28"/>
          <w:szCs w:val="28"/>
          <w:lang w:val="de-DE" w:eastAsia="el-GR"/>
        </w:rPr>
        <w:t>und der freie und selbstherrschende Wille</w:t>
      </w:r>
      <w:r w:rsidRPr="00516799">
        <w:rPr>
          <w:rFonts w:ascii="Times New Roman" w:hAnsi="Times New Roman"/>
          <w:sz w:val="28"/>
          <w:szCs w:val="28"/>
          <w:lang w:val="de-DE" w:eastAsia="el-GR"/>
        </w:rPr>
        <w:t xml:space="preserve"> (</w:t>
      </w:r>
      <w:r>
        <w:rPr>
          <w:rFonts w:ascii="Times New Roman" w:hAnsi="Times New Roman"/>
          <w:sz w:val="28"/>
          <w:szCs w:val="28"/>
          <w:lang w:val="de-DE" w:eastAsia="el-GR"/>
        </w:rPr>
        <w:t xml:space="preserve">griech. </w:t>
      </w:r>
      <w:r>
        <w:rPr>
          <w:rFonts w:ascii="Times New Roman" w:hAnsi="Times New Roman"/>
          <w:sz w:val="28"/>
          <w:szCs w:val="28"/>
          <w:lang w:eastAsia="el-GR"/>
        </w:rPr>
        <w:t>αὐτεξούσιον</w:t>
      </w:r>
      <w:r w:rsidRPr="00516799">
        <w:rPr>
          <w:rFonts w:ascii="Times New Roman" w:hAnsi="Times New Roman"/>
          <w:sz w:val="28"/>
          <w:szCs w:val="28"/>
          <w:lang w:val="de-DE" w:eastAsia="el-GR"/>
        </w:rPr>
        <w:t>)</w:t>
      </w:r>
      <w:r>
        <w:rPr>
          <w:rFonts w:ascii="Times New Roman" w:hAnsi="Times New Roman"/>
          <w:sz w:val="28"/>
          <w:szCs w:val="28"/>
          <w:lang w:val="de-DE" w:eastAsia="el-GR"/>
        </w:rPr>
        <w:t>“</w:t>
      </w:r>
      <w:r>
        <w:rPr>
          <w:rStyle w:val="FootnoteReference"/>
          <w:rFonts w:ascii="Times New Roman" w:hAnsi="Times New Roman"/>
          <w:sz w:val="28"/>
          <w:szCs w:val="28"/>
          <w:lang w:val="de-DE" w:eastAsia="el-GR"/>
        </w:rPr>
        <w:footnoteReference w:id="2"/>
      </w:r>
      <w:r w:rsidRPr="006B4A66">
        <w:rPr>
          <w:rFonts w:ascii="Times New Roman" w:hAnsi="Times New Roman"/>
          <w:sz w:val="28"/>
          <w:szCs w:val="28"/>
          <w:lang w:val="de-DE" w:eastAsia="el-GR"/>
        </w:rPr>
        <w:t xml:space="preserve">. Der </w:t>
      </w:r>
      <w:r>
        <w:rPr>
          <w:rFonts w:ascii="Times New Roman" w:hAnsi="Times New Roman"/>
          <w:sz w:val="28"/>
          <w:szCs w:val="28"/>
          <w:lang w:val="de-DE" w:eastAsia="el-GR"/>
        </w:rPr>
        <w:t>Verstand</w:t>
      </w:r>
      <w:r w:rsidRPr="006B4A66">
        <w:rPr>
          <w:rFonts w:ascii="Times New Roman" w:hAnsi="Times New Roman"/>
          <w:sz w:val="28"/>
          <w:szCs w:val="28"/>
          <w:lang w:val="de-DE" w:eastAsia="el-GR"/>
        </w:rPr>
        <w:t xml:space="preserve"> ist das Organ, </w:t>
      </w:r>
      <w:r>
        <w:rPr>
          <w:rFonts w:ascii="Times New Roman" w:hAnsi="Times New Roman"/>
          <w:sz w:val="28"/>
          <w:szCs w:val="28"/>
          <w:lang w:val="de-DE" w:eastAsia="el-GR"/>
        </w:rPr>
        <w:t>das</w:t>
      </w:r>
      <w:r w:rsidRPr="006B4A66">
        <w:rPr>
          <w:rFonts w:ascii="Times New Roman" w:hAnsi="Times New Roman"/>
          <w:sz w:val="28"/>
          <w:szCs w:val="28"/>
          <w:lang w:val="de-DE" w:eastAsia="el-GR"/>
        </w:rPr>
        <w:t xml:space="preserve"> Gott de</w:t>
      </w:r>
      <w:r>
        <w:rPr>
          <w:rFonts w:ascii="Times New Roman" w:hAnsi="Times New Roman"/>
          <w:sz w:val="28"/>
          <w:szCs w:val="28"/>
          <w:lang w:val="de-DE" w:eastAsia="el-GR"/>
        </w:rPr>
        <w:t>m</w:t>
      </w:r>
      <w:r w:rsidRPr="006B4A66">
        <w:rPr>
          <w:rFonts w:ascii="Times New Roman" w:hAnsi="Times New Roman"/>
          <w:sz w:val="28"/>
          <w:szCs w:val="28"/>
          <w:lang w:val="de-DE" w:eastAsia="el-GR"/>
        </w:rPr>
        <w:t xml:space="preserve"> Menschen zum Nachdenken und Entscheiden gegeben hat, bevor er zu </w:t>
      </w:r>
      <w:r>
        <w:rPr>
          <w:rFonts w:ascii="Times New Roman" w:hAnsi="Times New Roman"/>
          <w:sz w:val="28"/>
          <w:szCs w:val="28"/>
          <w:lang w:val="de-DE" w:eastAsia="el-GR"/>
        </w:rPr>
        <w:t>irgend</w:t>
      </w:r>
      <w:r w:rsidRPr="006B4A66">
        <w:rPr>
          <w:rFonts w:ascii="Times New Roman" w:hAnsi="Times New Roman"/>
          <w:sz w:val="28"/>
          <w:szCs w:val="28"/>
          <w:lang w:val="de-DE" w:eastAsia="el-GR"/>
        </w:rPr>
        <w:t>einer Handlung übergeht</w:t>
      </w:r>
      <w:r>
        <w:rPr>
          <w:rStyle w:val="FootnoteReference"/>
          <w:rFonts w:ascii="Times New Roman" w:hAnsi="Times New Roman"/>
          <w:sz w:val="28"/>
          <w:szCs w:val="28"/>
          <w:lang w:val="de-DE" w:eastAsia="el-GR"/>
        </w:rPr>
        <w:footnoteReference w:id="3"/>
      </w:r>
      <w:r w:rsidRPr="006B4A66">
        <w:rPr>
          <w:rFonts w:ascii="Times New Roman" w:hAnsi="Times New Roman"/>
          <w:sz w:val="28"/>
          <w:szCs w:val="28"/>
          <w:lang w:val="de-DE" w:eastAsia="el-GR"/>
        </w:rPr>
        <w:t>, während d</w:t>
      </w:r>
      <w:r>
        <w:rPr>
          <w:rFonts w:ascii="Times New Roman" w:hAnsi="Times New Roman"/>
          <w:sz w:val="28"/>
          <w:szCs w:val="28"/>
          <w:lang w:val="de-DE" w:eastAsia="el-GR"/>
        </w:rPr>
        <w:t>er</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freie und selbstherrschende Wille, das </w:t>
      </w:r>
      <w:r w:rsidRPr="006B4A66">
        <w:rPr>
          <w:rFonts w:ascii="Times New Roman" w:hAnsi="Times New Roman"/>
          <w:sz w:val="28"/>
          <w:szCs w:val="28"/>
          <w:lang w:val="de-DE" w:eastAsia="el-GR"/>
        </w:rPr>
        <w:t>"</w:t>
      </w:r>
      <w:r>
        <w:rPr>
          <w:rFonts w:ascii="Times New Roman" w:hAnsi="Times New Roman"/>
          <w:sz w:val="28"/>
          <w:szCs w:val="28"/>
          <w:lang w:eastAsia="el-GR"/>
        </w:rPr>
        <w:t>αυτεξούσιον</w:t>
      </w:r>
      <w:r w:rsidRPr="006B4A66">
        <w:rPr>
          <w:rFonts w:ascii="Times New Roman" w:hAnsi="Times New Roman"/>
          <w:sz w:val="28"/>
          <w:szCs w:val="28"/>
          <w:lang w:val="de-DE" w:eastAsia="el-GR"/>
        </w:rPr>
        <w:t>", d</w:t>
      </w:r>
      <w:r>
        <w:rPr>
          <w:rFonts w:ascii="Times New Roman" w:hAnsi="Times New Roman"/>
          <w:sz w:val="28"/>
          <w:szCs w:val="28"/>
          <w:lang w:val="de-DE" w:eastAsia="el-GR"/>
        </w:rPr>
        <w:t>as</w:t>
      </w:r>
      <w:r w:rsidRPr="006B4A66">
        <w:rPr>
          <w:rFonts w:ascii="Times New Roman" w:hAnsi="Times New Roman"/>
          <w:sz w:val="28"/>
          <w:szCs w:val="28"/>
          <w:lang w:val="de-DE" w:eastAsia="el-GR"/>
        </w:rPr>
        <w:t xml:space="preserve"> als Begriff von der stoischen und der neoplatonische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Philosophie abgeleitet wird</w:t>
      </w:r>
      <w:r>
        <w:rPr>
          <w:rStyle w:val="FootnoteReference"/>
          <w:rFonts w:ascii="Times New Roman" w:hAnsi="Times New Roman"/>
          <w:sz w:val="28"/>
          <w:szCs w:val="28"/>
          <w:lang w:val="de-DE" w:eastAsia="el-GR"/>
        </w:rPr>
        <w:footnoteReference w:id="4"/>
      </w:r>
      <w:r>
        <w:rPr>
          <w:rFonts w:ascii="Times New Roman" w:hAnsi="Times New Roman"/>
          <w:sz w:val="28"/>
          <w:szCs w:val="28"/>
          <w:lang w:val="de-DE" w:eastAsia="el-GR"/>
        </w:rPr>
        <w:t>,</w:t>
      </w:r>
      <w:r w:rsidRPr="006B4A66">
        <w:rPr>
          <w:rFonts w:ascii="Times New Roman" w:hAnsi="Times New Roman"/>
          <w:sz w:val="28"/>
          <w:szCs w:val="28"/>
          <w:lang w:val="de-DE" w:eastAsia="el-GR"/>
        </w:rPr>
        <w:t xml:space="preserve"> die natürliche Bewegung de</w:t>
      </w:r>
      <w:r>
        <w:rPr>
          <w:rFonts w:ascii="Times New Roman" w:hAnsi="Times New Roman"/>
          <w:sz w:val="28"/>
          <w:szCs w:val="28"/>
          <w:lang w:val="de-DE" w:eastAsia="el-GR"/>
        </w:rPr>
        <w:t>r</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Verstandes</w:t>
      </w:r>
      <w:r w:rsidRPr="00704172">
        <w:rPr>
          <w:rFonts w:ascii="Times New Roman" w:hAnsi="Times New Roman"/>
          <w:sz w:val="28"/>
          <w:szCs w:val="28"/>
          <w:lang w:val="de-DE" w:eastAsia="el-GR"/>
        </w:rPr>
        <w:t xml:space="preserve"> </w:t>
      </w:r>
      <w:r w:rsidRPr="006B4A66">
        <w:rPr>
          <w:rFonts w:ascii="Times New Roman" w:hAnsi="Times New Roman"/>
          <w:sz w:val="28"/>
          <w:szCs w:val="28"/>
          <w:lang w:val="de-DE" w:eastAsia="el-GR"/>
        </w:rPr>
        <w:t>ist, mit der der Mensch seinen Willen vernünftig und frei</w:t>
      </w:r>
      <w:r>
        <w:rPr>
          <w:rFonts w:ascii="Times New Roman" w:hAnsi="Times New Roman"/>
          <w:sz w:val="28"/>
          <w:szCs w:val="28"/>
          <w:lang w:val="de-DE" w:eastAsia="el-GR"/>
        </w:rPr>
        <w:t>willig</w:t>
      </w:r>
      <w:r w:rsidRPr="006B4A66">
        <w:rPr>
          <w:rFonts w:ascii="Times New Roman" w:hAnsi="Times New Roman"/>
          <w:sz w:val="28"/>
          <w:szCs w:val="28"/>
          <w:lang w:val="de-DE" w:eastAsia="el-GR"/>
        </w:rPr>
        <w:t xml:space="preserve"> zum Ausdruck bringt</w:t>
      </w:r>
      <w:r>
        <w:rPr>
          <w:rStyle w:val="FootnoteReference"/>
          <w:rFonts w:ascii="Times New Roman" w:hAnsi="Times New Roman"/>
          <w:sz w:val="28"/>
          <w:szCs w:val="28"/>
          <w:lang w:val="de-DE" w:eastAsia="el-GR"/>
        </w:rPr>
        <w:footnoteReference w:id="5"/>
      </w:r>
      <w:r w:rsidRPr="006B4A66">
        <w:rPr>
          <w:rFonts w:ascii="Times New Roman" w:hAnsi="Times New Roman"/>
          <w:sz w:val="28"/>
          <w:szCs w:val="28"/>
          <w:lang w:val="de-DE" w:eastAsia="el-GR"/>
        </w:rPr>
        <w:t xml:space="preserve">. Es ist bezeichnend, dass die Freiheit des Menschen für die griechischen Väter nicht unabhängig von </w:t>
      </w:r>
      <w:r>
        <w:rPr>
          <w:rFonts w:ascii="Times New Roman" w:hAnsi="Times New Roman"/>
          <w:sz w:val="28"/>
          <w:szCs w:val="28"/>
          <w:lang w:val="de-DE" w:eastAsia="el-GR"/>
        </w:rPr>
        <w:t>sein</w:t>
      </w:r>
      <w:r w:rsidRPr="006B4A66">
        <w:rPr>
          <w:rFonts w:ascii="Times New Roman" w:hAnsi="Times New Roman"/>
          <w:sz w:val="28"/>
          <w:szCs w:val="28"/>
          <w:lang w:val="de-DE" w:eastAsia="el-GR"/>
        </w:rPr>
        <w:t xml:space="preserve">er logischen Eigenschaft verstanden wird, die seinen Willen kennzeichnet, weil es </w:t>
      </w:r>
      <w:r>
        <w:rPr>
          <w:rFonts w:ascii="Times New Roman" w:hAnsi="Times New Roman"/>
          <w:sz w:val="28"/>
          <w:szCs w:val="28"/>
          <w:lang w:val="de-DE" w:eastAsia="el-GR"/>
        </w:rPr>
        <w:t xml:space="preserve">für sie </w:t>
      </w:r>
      <w:r w:rsidRPr="006B4A66">
        <w:rPr>
          <w:rFonts w:ascii="Times New Roman" w:hAnsi="Times New Roman"/>
          <w:sz w:val="28"/>
          <w:szCs w:val="28"/>
          <w:lang w:val="de-DE" w:eastAsia="el-GR"/>
        </w:rPr>
        <w:t xml:space="preserve">ohne </w:t>
      </w:r>
      <w:r>
        <w:rPr>
          <w:rFonts w:ascii="Times New Roman" w:hAnsi="Times New Roman"/>
          <w:sz w:val="28"/>
          <w:szCs w:val="28"/>
          <w:lang w:val="de-DE" w:eastAsia="el-GR"/>
        </w:rPr>
        <w:lastRenderedPageBreak/>
        <w:t>Vernunft</w:t>
      </w:r>
      <w:r w:rsidRPr="006B4A66">
        <w:rPr>
          <w:rFonts w:ascii="Times New Roman" w:hAnsi="Times New Roman"/>
          <w:sz w:val="28"/>
          <w:szCs w:val="28"/>
          <w:lang w:val="de-DE" w:eastAsia="el-GR"/>
        </w:rPr>
        <w:t xml:space="preserve"> keine Freiheit gibt. </w:t>
      </w:r>
      <w:r>
        <w:rPr>
          <w:rFonts w:ascii="Times New Roman" w:hAnsi="Times New Roman"/>
          <w:sz w:val="28"/>
          <w:szCs w:val="28"/>
          <w:lang w:val="de-DE" w:eastAsia="el-GR"/>
        </w:rPr>
        <w:t>„Die Vernunft ist f</w:t>
      </w:r>
      <w:r w:rsidRPr="006B4A66">
        <w:rPr>
          <w:rFonts w:ascii="Times New Roman" w:hAnsi="Times New Roman"/>
          <w:sz w:val="28"/>
          <w:szCs w:val="28"/>
          <w:lang w:val="de-DE" w:eastAsia="el-GR"/>
        </w:rPr>
        <w:t xml:space="preserve">rei und </w:t>
      </w:r>
      <w:r>
        <w:rPr>
          <w:rFonts w:ascii="Times New Roman" w:hAnsi="Times New Roman"/>
          <w:sz w:val="28"/>
          <w:szCs w:val="28"/>
          <w:lang w:val="de-DE" w:eastAsia="el-GR"/>
        </w:rPr>
        <w:t>selbstherrschend“</w:t>
      </w:r>
      <w:r w:rsidRPr="006B4A66">
        <w:rPr>
          <w:rFonts w:ascii="Times New Roman" w:hAnsi="Times New Roman"/>
          <w:sz w:val="28"/>
          <w:szCs w:val="28"/>
          <w:lang w:val="de-DE" w:eastAsia="el-GR"/>
        </w:rPr>
        <w:t xml:space="preserve">, stellt Nemesios </w:t>
      </w:r>
      <w:r>
        <w:rPr>
          <w:rFonts w:ascii="Times New Roman" w:hAnsi="Times New Roman"/>
          <w:sz w:val="28"/>
          <w:szCs w:val="28"/>
          <w:lang w:val="de-DE" w:eastAsia="el-GR"/>
        </w:rPr>
        <w:t>von Emesa</w:t>
      </w:r>
      <w:r w:rsidRPr="006B4A66">
        <w:rPr>
          <w:rFonts w:ascii="Times New Roman" w:hAnsi="Times New Roman"/>
          <w:sz w:val="28"/>
          <w:szCs w:val="28"/>
          <w:lang w:val="de-DE" w:eastAsia="el-GR"/>
        </w:rPr>
        <w:t xml:space="preserve"> fest</w:t>
      </w:r>
      <w:r>
        <w:rPr>
          <w:rStyle w:val="FootnoteReference"/>
          <w:rFonts w:ascii="Times New Roman" w:hAnsi="Times New Roman"/>
          <w:sz w:val="28"/>
          <w:szCs w:val="28"/>
          <w:lang w:val="de-DE" w:eastAsia="el-GR"/>
        </w:rPr>
        <w:footnoteReference w:id="6"/>
      </w:r>
      <w:r w:rsidRPr="006B4A66">
        <w:rPr>
          <w:rFonts w:ascii="Times New Roman" w:hAnsi="Times New Roman"/>
          <w:sz w:val="28"/>
          <w:szCs w:val="28"/>
          <w:lang w:val="de-DE" w:eastAsia="el-GR"/>
        </w:rPr>
        <w:t xml:space="preserve">. Dies bedeutet, dass nicht nur </w:t>
      </w:r>
      <w:r>
        <w:rPr>
          <w:rFonts w:ascii="Times New Roman" w:hAnsi="Times New Roman"/>
          <w:sz w:val="28"/>
          <w:szCs w:val="28"/>
          <w:lang w:val="de-DE" w:eastAsia="el-GR"/>
        </w:rPr>
        <w:t>die Vernunft</w:t>
      </w:r>
      <w:r w:rsidRPr="006B4A66">
        <w:rPr>
          <w:rFonts w:ascii="Times New Roman" w:hAnsi="Times New Roman"/>
          <w:sz w:val="28"/>
          <w:szCs w:val="28"/>
          <w:lang w:val="de-DE" w:eastAsia="el-GR"/>
        </w:rPr>
        <w:t xml:space="preserve"> mit dem freien Willen des Menschen untrennbar verbunden ist, sondern auch</w:t>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der freie Wille nicht unabhängig vo</w:t>
      </w:r>
      <w:r>
        <w:rPr>
          <w:rFonts w:ascii="Times New Roman" w:hAnsi="Times New Roman"/>
          <w:sz w:val="28"/>
          <w:szCs w:val="28"/>
          <w:lang w:val="de-DE" w:eastAsia="el-GR"/>
        </w:rPr>
        <w:t xml:space="preserve">n der Vernunft </w:t>
      </w:r>
      <w:r w:rsidRPr="006B4A66">
        <w:rPr>
          <w:rFonts w:ascii="Times New Roman" w:hAnsi="Times New Roman"/>
          <w:sz w:val="28"/>
          <w:szCs w:val="28"/>
          <w:lang w:val="de-DE" w:eastAsia="el-GR"/>
        </w:rPr>
        <w:t>verstanden werden</w:t>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 xml:space="preserve">kann. </w:t>
      </w:r>
      <w:r>
        <w:rPr>
          <w:rFonts w:ascii="Times New Roman" w:hAnsi="Times New Roman"/>
          <w:sz w:val="28"/>
          <w:szCs w:val="28"/>
          <w:lang w:val="de-DE" w:eastAsia="el-GR"/>
        </w:rPr>
        <w:t>Er kann n</w:t>
      </w:r>
      <w:r w:rsidRPr="006B4A66">
        <w:rPr>
          <w:rFonts w:ascii="Times New Roman" w:hAnsi="Times New Roman"/>
          <w:sz w:val="28"/>
          <w:szCs w:val="28"/>
          <w:lang w:val="de-DE" w:eastAsia="el-GR"/>
        </w:rPr>
        <w:t xml:space="preserve">ur als </w:t>
      </w:r>
      <w:r>
        <w:rPr>
          <w:rFonts w:ascii="Times New Roman" w:hAnsi="Times New Roman"/>
          <w:sz w:val="28"/>
          <w:szCs w:val="28"/>
          <w:lang w:val="de-DE" w:eastAsia="el-GR"/>
        </w:rPr>
        <w:t>logische Neigung</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des Menschen existieren</w:t>
      </w:r>
      <w:r w:rsidRPr="006B4A66">
        <w:rPr>
          <w:rFonts w:ascii="Times New Roman" w:hAnsi="Times New Roman"/>
          <w:sz w:val="28"/>
          <w:szCs w:val="28"/>
          <w:lang w:val="de-DE" w:eastAsia="el-GR"/>
        </w:rPr>
        <w:t xml:space="preserve">. Mit anderen Worten, es gibt für </w:t>
      </w:r>
      <w:r>
        <w:rPr>
          <w:rFonts w:ascii="Times New Roman" w:hAnsi="Times New Roman"/>
          <w:sz w:val="28"/>
          <w:szCs w:val="28"/>
          <w:lang w:val="de-DE" w:eastAsia="el-GR"/>
        </w:rPr>
        <w:t>ihn</w:t>
      </w:r>
      <w:r w:rsidRPr="006B4A66">
        <w:rPr>
          <w:rFonts w:ascii="Times New Roman" w:hAnsi="Times New Roman"/>
          <w:sz w:val="28"/>
          <w:szCs w:val="28"/>
          <w:lang w:val="de-DE" w:eastAsia="el-GR"/>
        </w:rPr>
        <w:t xml:space="preserve"> keine</w:t>
      </w:r>
      <w:r>
        <w:rPr>
          <w:rFonts w:ascii="Times New Roman" w:hAnsi="Times New Roman"/>
          <w:sz w:val="28"/>
          <w:szCs w:val="28"/>
          <w:lang w:val="de-DE" w:eastAsia="el-GR"/>
        </w:rPr>
        <w:t xml:space="preserve"> unwillige Vernunft oder unvernünftiger Wille</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Die Vernunft ist </w:t>
      </w:r>
      <w:r w:rsidRPr="006102A5">
        <w:rPr>
          <w:rFonts w:ascii="Times New Roman" w:hAnsi="Times New Roman"/>
          <w:sz w:val="28"/>
          <w:szCs w:val="28"/>
          <w:lang w:val="de-DE" w:eastAsia="el-GR"/>
        </w:rPr>
        <w:t>willentlich</w:t>
      </w:r>
      <w:r>
        <w:rPr>
          <w:rFonts w:ascii="Times New Roman" w:hAnsi="Times New Roman"/>
          <w:sz w:val="28"/>
          <w:szCs w:val="28"/>
          <w:lang w:val="de-DE" w:eastAsia="el-GR"/>
        </w:rPr>
        <w:t xml:space="preserve"> und der Wille vernünftig</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Zwischen</w:t>
      </w:r>
      <w:r w:rsidRPr="006B4A66">
        <w:rPr>
          <w:rFonts w:ascii="Times New Roman" w:hAnsi="Times New Roman"/>
          <w:sz w:val="28"/>
          <w:szCs w:val="28"/>
          <w:lang w:val="de-DE" w:eastAsia="el-GR"/>
        </w:rPr>
        <w:t xml:space="preserve"> ihnen gibt es eine ungebrochene ontologische Einheit, die de</w:t>
      </w:r>
      <w:r>
        <w:rPr>
          <w:rFonts w:ascii="Times New Roman" w:hAnsi="Times New Roman"/>
          <w:sz w:val="28"/>
          <w:szCs w:val="28"/>
          <w:lang w:val="de-DE" w:eastAsia="el-GR"/>
        </w:rPr>
        <w:t>r Natur des Menschen entspricht</w:t>
      </w:r>
      <w:r>
        <w:rPr>
          <w:rStyle w:val="FootnoteReference"/>
          <w:rFonts w:ascii="Times New Roman" w:hAnsi="Times New Roman"/>
          <w:sz w:val="28"/>
          <w:szCs w:val="28"/>
          <w:lang w:val="de-DE" w:eastAsia="el-GR"/>
        </w:rPr>
        <w:footnoteReference w:id="7"/>
      </w:r>
      <w:r>
        <w:rPr>
          <w:rFonts w:ascii="Times New Roman" w:hAnsi="Times New Roman"/>
          <w:sz w:val="28"/>
          <w:szCs w:val="28"/>
          <w:lang w:val="de-DE" w:eastAsia="el-GR"/>
        </w:rPr>
        <w:t>.</w:t>
      </w:r>
    </w:p>
    <w:p w:rsidR="00557E08" w:rsidRDefault="00557E08" w:rsidP="00557E08">
      <w:pPr>
        <w:ind w:firstLine="720"/>
        <w:jc w:val="both"/>
        <w:rPr>
          <w:rStyle w:val="tlid-translation"/>
          <w:rFonts w:ascii="Times New Roman" w:hAnsi="Times New Roman"/>
          <w:sz w:val="28"/>
          <w:szCs w:val="28"/>
          <w:lang w:val="de-DE"/>
        </w:rPr>
      </w:pPr>
      <w:r w:rsidRPr="006B4A66">
        <w:rPr>
          <w:rStyle w:val="tlid-translation"/>
          <w:rFonts w:ascii="Times New Roman" w:hAnsi="Times New Roman"/>
          <w:sz w:val="28"/>
          <w:szCs w:val="28"/>
          <w:lang w:val="de-DE"/>
        </w:rPr>
        <w:t xml:space="preserve">An dieser Stelle sei darauf hingewiesen, dass diese ontologische Einheit von </w:t>
      </w:r>
      <w:r>
        <w:rPr>
          <w:rStyle w:val="tlid-translation"/>
          <w:rFonts w:ascii="Times New Roman" w:hAnsi="Times New Roman"/>
          <w:sz w:val="28"/>
          <w:szCs w:val="28"/>
          <w:lang w:val="de-DE"/>
        </w:rPr>
        <w:t>Vernunft</w:t>
      </w:r>
      <w:r w:rsidRPr="006B4A66">
        <w:rPr>
          <w:rStyle w:val="tlid-translation"/>
          <w:rFonts w:ascii="Times New Roman" w:hAnsi="Times New Roman"/>
          <w:sz w:val="28"/>
          <w:szCs w:val="28"/>
          <w:lang w:val="de-DE"/>
        </w:rPr>
        <w:t xml:space="preserve"> und </w:t>
      </w:r>
      <w:r>
        <w:rPr>
          <w:rStyle w:val="tlid-translation"/>
          <w:rFonts w:ascii="Times New Roman" w:hAnsi="Times New Roman"/>
          <w:sz w:val="28"/>
          <w:szCs w:val="28"/>
          <w:lang w:val="de-DE"/>
        </w:rPr>
        <w:t xml:space="preserve">freiem </w:t>
      </w:r>
      <w:r w:rsidRPr="006B4A66">
        <w:rPr>
          <w:rStyle w:val="tlid-translation"/>
          <w:rFonts w:ascii="Times New Roman" w:hAnsi="Times New Roman"/>
          <w:sz w:val="28"/>
          <w:szCs w:val="28"/>
          <w:lang w:val="de-DE"/>
        </w:rPr>
        <w:t>Wille</w:t>
      </w:r>
      <w:r>
        <w:rPr>
          <w:rStyle w:val="tlid-translation"/>
          <w:rFonts w:ascii="Times New Roman" w:hAnsi="Times New Roman"/>
          <w:sz w:val="28"/>
          <w:szCs w:val="28"/>
          <w:lang w:val="de-DE"/>
        </w:rPr>
        <w:t>n</w:t>
      </w:r>
      <w:r w:rsidRPr="006B4A66">
        <w:rPr>
          <w:rStyle w:val="tlid-translation"/>
          <w:rFonts w:ascii="Times New Roman" w:hAnsi="Times New Roman"/>
          <w:sz w:val="28"/>
          <w:szCs w:val="28"/>
          <w:lang w:val="de-DE"/>
        </w:rPr>
        <w:t xml:space="preserve"> keine Erfindung der griechischen Väter ist, sondern aus der </w:t>
      </w:r>
      <w:r>
        <w:rPr>
          <w:rStyle w:val="tlid-translation"/>
          <w:rFonts w:ascii="Times New Roman" w:hAnsi="Times New Roman"/>
          <w:sz w:val="28"/>
          <w:szCs w:val="28"/>
          <w:lang w:val="de-DE"/>
        </w:rPr>
        <w:t>alt</w:t>
      </w:r>
      <w:r w:rsidRPr="006B4A66">
        <w:rPr>
          <w:rStyle w:val="tlid-translation"/>
          <w:rFonts w:ascii="Times New Roman" w:hAnsi="Times New Roman"/>
          <w:sz w:val="28"/>
          <w:szCs w:val="28"/>
          <w:lang w:val="de-DE"/>
        </w:rPr>
        <w:t xml:space="preserve">griechischen Philosophie stammt. </w:t>
      </w:r>
      <w:r>
        <w:rPr>
          <w:rStyle w:val="tlid-translation"/>
          <w:rFonts w:ascii="Times New Roman" w:hAnsi="Times New Roman"/>
          <w:sz w:val="28"/>
          <w:szCs w:val="28"/>
          <w:lang w:val="de-DE"/>
        </w:rPr>
        <w:t>Auch</w:t>
      </w:r>
      <w:r w:rsidRPr="006B4A66">
        <w:rPr>
          <w:rStyle w:val="tlid-translation"/>
          <w:rFonts w:ascii="Times New Roman" w:hAnsi="Times New Roman"/>
          <w:sz w:val="28"/>
          <w:szCs w:val="28"/>
          <w:lang w:val="de-DE"/>
        </w:rPr>
        <w:t xml:space="preserve"> für das </w:t>
      </w:r>
      <w:r>
        <w:rPr>
          <w:rStyle w:val="tlid-translation"/>
          <w:rFonts w:ascii="Times New Roman" w:hAnsi="Times New Roman"/>
          <w:sz w:val="28"/>
          <w:szCs w:val="28"/>
          <w:lang w:val="de-DE"/>
        </w:rPr>
        <w:t>alt</w:t>
      </w:r>
      <w:r w:rsidRPr="006B4A66">
        <w:rPr>
          <w:rStyle w:val="tlid-translation"/>
          <w:rFonts w:ascii="Times New Roman" w:hAnsi="Times New Roman"/>
          <w:sz w:val="28"/>
          <w:szCs w:val="28"/>
          <w:lang w:val="de-DE"/>
        </w:rPr>
        <w:t>griechische Denken</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xml:space="preserve"> und insbesondere für d</w:t>
      </w:r>
      <w:r>
        <w:rPr>
          <w:rStyle w:val="tlid-translation"/>
          <w:rFonts w:ascii="Times New Roman" w:hAnsi="Times New Roman"/>
          <w:sz w:val="28"/>
          <w:szCs w:val="28"/>
          <w:lang w:val="de-DE"/>
        </w:rPr>
        <w:t>as</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stoische,</w:t>
      </w:r>
      <w:r w:rsidRPr="006B4A66">
        <w:rPr>
          <w:rStyle w:val="tlid-translation"/>
          <w:rFonts w:ascii="Times New Roman" w:hAnsi="Times New Roman"/>
          <w:sz w:val="28"/>
          <w:szCs w:val="28"/>
          <w:lang w:val="de-DE"/>
        </w:rPr>
        <w:t xml:space="preserve"> erfüllt die </w:t>
      </w:r>
      <w:r>
        <w:rPr>
          <w:rStyle w:val="tlid-translation"/>
          <w:rFonts w:ascii="Times New Roman" w:hAnsi="Times New Roman"/>
          <w:sz w:val="28"/>
          <w:szCs w:val="28"/>
          <w:lang w:val="de-DE"/>
        </w:rPr>
        <w:t>Vernunft</w:t>
      </w:r>
      <w:r w:rsidRPr="006B4A66">
        <w:rPr>
          <w:rStyle w:val="tlid-translation"/>
          <w:rFonts w:ascii="Times New Roman" w:hAnsi="Times New Roman"/>
          <w:sz w:val="28"/>
          <w:szCs w:val="28"/>
          <w:lang w:val="de-DE"/>
        </w:rPr>
        <w:t xml:space="preserve"> nicht nur eine innere mentale Funktion als in</w:t>
      </w:r>
      <w:r>
        <w:rPr>
          <w:rStyle w:val="tlid-translation"/>
          <w:rFonts w:ascii="Times New Roman" w:hAnsi="Times New Roman"/>
          <w:sz w:val="28"/>
          <w:szCs w:val="28"/>
          <w:lang w:val="de-DE"/>
        </w:rPr>
        <w:t>nerlicher</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Logos (</w:t>
      </w:r>
      <w:r>
        <w:rPr>
          <w:rStyle w:val="tlid-translation"/>
          <w:rFonts w:ascii="Times New Roman" w:hAnsi="Times New Roman"/>
          <w:sz w:val="28"/>
          <w:szCs w:val="28"/>
        </w:rPr>
        <w:t>ἐνδιάθετος</w:t>
      </w:r>
      <w:r w:rsidRPr="00561CFF">
        <w:rPr>
          <w:rStyle w:val="tlid-translation"/>
          <w:rFonts w:ascii="Times New Roman" w:hAnsi="Times New Roman"/>
          <w:sz w:val="28"/>
          <w:szCs w:val="28"/>
          <w:lang w:val="de-DE"/>
        </w:rPr>
        <w:t xml:space="preserve"> </w:t>
      </w:r>
      <w:r>
        <w:rPr>
          <w:rStyle w:val="tlid-translation"/>
          <w:rFonts w:ascii="Times New Roman" w:hAnsi="Times New Roman"/>
          <w:sz w:val="28"/>
          <w:szCs w:val="28"/>
        </w:rPr>
        <w:t>λόγος</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sondern sie ist auch d</w:t>
      </w:r>
      <w:r>
        <w:rPr>
          <w:rStyle w:val="tlid-translation"/>
          <w:rFonts w:ascii="Times New Roman" w:hAnsi="Times New Roman"/>
          <w:sz w:val="28"/>
          <w:szCs w:val="28"/>
          <w:lang w:val="de-DE"/>
        </w:rPr>
        <w:t>er</w:t>
      </w:r>
      <w:r w:rsidRPr="006B4A66">
        <w:rPr>
          <w:rStyle w:val="tlid-translation"/>
          <w:rFonts w:ascii="Times New Roman" w:hAnsi="Times New Roman"/>
          <w:sz w:val="28"/>
          <w:szCs w:val="28"/>
          <w:lang w:val="de-DE"/>
        </w:rPr>
        <w:t xml:space="preserve"> freiwillige </w:t>
      </w:r>
      <w:r>
        <w:rPr>
          <w:rStyle w:val="tlid-translation"/>
          <w:rFonts w:ascii="Times New Roman" w:hAnsi="Times New Roman"/>
          <w:sz w:val="28"/>
          <w:szCs w:val="28"/>
          <w:lang w:val="de-DE"/>
        </w:rPr>
        <w:t>bestimmende Grund</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für alle</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Werdenden</w:t>
      </w:r>
      <w:r w:rsidRPr="006B4A66">
        <w:rPr>
          <w:rStyle w:val="tlid-translation"/>
          <w:rFonts w:ascii="Times New Roman" w:hAnsi="Times New Roman"/>
          <w:sz w:val="28"/>
          <w:szCs w:val="28"/>
          <w:lang w:val="de-DE"/>
        </w:rPr>
        <w:t xml:space="preserve">, wenn sie sich </w:t>
      </w:r>
      <w:r>
        <w:rPr>
          <w:rStyle w:val="tlid-translation"/>
          <w:rFonts w:ascii="Times New Roman" w:hAnsi="Times New Roman"/>
          <w:sz w:val="28"/>
          <w:szCs w:val="28"/>
          <w:lang w:val="de-DE"/>
        </w:rPr>
        <w:t xml:space="preserve">nach außen </w:t>
      </w:r>
      <w:r w:rsidRPr="006B4A66">
        <w:rPr>
          <w:rStyle w:val="tlid-translation"/>
          <w:rFonts w:ascii="Times New Roman" w:hAnsi="Times New Roman"/>
          <w:sz w:val="28"/>
          <w:szCs w:val="28"/>
          <w:lang w:val="de-DE"/>
        </w:rPr>
        <w:t xml:space="preserve">als praktischer oder </w:t>
      </w:r>
      <w:r>
        <w:rPr>
          <w:rStyle w:val="tlid-translation"/>
          <w:rFonts w:ascii="Times New Roman" w:hAnsi="Times New Roman"/>
          <w:sz w:val="28"/>
          <w:szCs w:val="28"/>
          <w:lang w:val="de-DE"/>
        </w:rPr>
        <w:t>tätig</w:t>
      </w:r>
      <w:r w:rsidRPr="006B4A66">
        <w:rPr>
          <w:rStyle w:val="tlid-translation"/>
          <w:rFonts w:ascii="Times New Roman" w:hAnsi="Times New Roman"/>
          <w:sz w:val="28"/>
          <w:szCs w:val="28"/>
          <w:lang w:val="de-DE"/>
        </w:rPr>
        <w:t xml:space="preserve">er </w:t>
      </w:r>
      <w:r>
        <w:rPr>
          <w:rStyle w:val="tlid-translation"/>
          <w:rFonts w:ascii="Times New Roman" w:hAnsi="Times New Roman"/>
          <w:sz w:val="28"/>
          <w:szCs w:val="28"/>
          <w:lang w:val="de-DE"/>
        </w:rPr>
        <w:t>Logos, nämlich</w:t>
      </w:r>
      <w:r w:rsidRPr="006B4A66">
        <w:rPr>
          <w:rStyle w:val="tlid-translation"/>
          <w:rFonts w:ascii="Times New Roman" w:hAnsi="Times New Roman"/>
          <w:sz w:val="28"/>
          <w:szCs w:val="28"/>
          <w:lang w:val="de-DE"/>
        </w:rPr>
        <w:t xml:space="preserve"> als Tat, </w:t>
      </w:r>
      <w:r>
        <w:rPr>
          <w:rStyle w:val="tlid-translation"/>
          <w:rFonts w:ascii="Times New Roman" w:hAnsi="Times New Roman"/>
          <w:sz w:val="28"/>
          <w:szCs w:val="28"/>
          <w:lang w:val="de-DE"/>
        </w:rPr>
        <w:t>manifestiert</w:t>
      </w:r>
      <w:r>
        <w:rPr>
          <w:rStyle w:val="FootnoteReference"/>
          <w:rFonts w:ascii="Times New Roman" w:hAnsi="Times New Roman"/>
          <w:sz w:val="28"/>
          <w:szCs w:val="28"/>
          <w:lang w:val="de-DE"/>
        </w:rPr>
        <w:footnoteReference w:id="8"/>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Auch</w:t>
      </w:r>
      <w:r w:rsidRPr="006B4A66">
        <w:rPr>
          <w:rStyle w:val="tlid-translation"/>
          <w:rFonts w:ascii="Times New Roman" w:hAnsi="Times New Roman"/>
          <w:sz w:val="28"/>
          <w:szCs w:val="28"/>
          <w:lang w:val="de-DE"/>
        </w:rPr>
        <w:t xml:space="preserve"> für die griechische Philosophie ist </w:t>
      </w:r>
      <w:r>
        <w:rPr>
          <w:rStyle w:val="tlid-translation"/>
          <w:rFonts w:ascii="Times New Roman" w:hAnsi="Times New Roman"/>
          <w:sz w:val="28"/>
          <w:szCs w:val="28"/>
          <w:lang w:val="de-DE"/>
        </w:rPr>
        <w:t xml:space="preserve">nämlich die Vernunft </w:t>
      </w:r>
      <w:r w:rsidRPr="006B4A66">
        <w:rPr>
          <w:rStyle w:val="tlid-translation"/>
          <w:rFonts w:ascii="Times New Roman" w:hAnsi="Times New Roman"/>
          <w:sz w:val="28"/>
          <w:szCs w:val="28"/>
          <w:lang w:val="de-DE"/>
        </w:rPr>
        <w:t xml:space="preserve">immer </w:t>
      </w:r>
      <w:r>
        <w:rPr>
          <w:rStyle w:val="tlid-translation"/>
          <w:rFonts w:ascii="Times New Roman" w:hAnsi="Times New Roman"/>
          <w:sz w:val="28"/>
          <w:szCs w:val="28"/>
          <w:lang w:val="de-DE"/>
        </w:rPr>
        <w:t>willentlich und der</w:t>
      </w:r>
      <w:r w:rsidRPr="006B4A66">
        <w:rPr>
          <w:rStyle w:val="tlid-translation"/>
          <w:rFonts w:ascii="Times New Roman" w:hAnsi="Times New Roman"/>
          <w:sz w:val="28"/>
          <w:szCs w:val="28"/>
          <w:lang w:val="de-DE"/>
        </w:rPr>
        <w:t xml:space="preserve"> Wille</w:t>
      </w:r>
      <w:r>
        <w:rPr>
          <w:rStyle w:val="tlid-translation"/>
          <w:rFonts w:ascii="Times New Roman" w:hAnsi="Times New Roman"/>
          <w:sz w:val="28"/>
          <w:szCs w:val="28"/>
          <w:lang w:val="de-DE"/>
        </w:rPr>
        <w:t xml:space="preserve"> vernünftig</w:t>
      </w:r>
      <w:r w:rsidRPr="006B4A66">
        <w:rPr>
          <w:rStyle w:val="tlid-translation"/>
          <w:rFonts w:ascii="Times New Roman" w:hAnsi="Times New Roman"/>
          <w:sz w:val="28"/>
          <w:szCs w:val="28"/>
          <w:lang w:val="de-DE"/>
        </w:rPr>
        <w:t xml:space="preserve">. </w:t>
      </w:r>
      <w:r w:rsidRPr="00CC0E4E">
        <w:rPr>
          <w:rStyle w:val="tlid-translation"/>
          <w:rFonts w:ascii="Times New Roman" w:hAnsi="Times New Roman"/>
          <w:sz w:val="28"/>
          <w:szCs w:val="28"/>
          <w:lang w:val="de-DE"/>
        </w:rPr>
        <w:t>S</w:t>
      </w:r>
      <w:r>
        <w:rPr>
          <w:rStyle w:val="tlid-translation"/>
          <w:rFonts w:ascii="Times New Roman" w:hAnsi="Times New Roman"/>
          <w:sz w:val="28"/>
          <w:szCs w:val="28"/>
          <w:lang w:val="de-DE"/>
        </w:rPr>
        <w:t>o w</w:t>
      </w:r>
      <w:r w:rsidRPr="006B4A66">
        <w:rPr>
          <w:rStyle w:val="tlid-translation"/>
          <w:rFonts w:ascii="Times New Roman" w:hAnsi="Times New Roman"/>
          <w:sz w:val="28"/>
          <w:szCs w:val="28"/>
          <w:lang w:val="de-DE"/>
        </w:rPr>
        <w:t>ie der ne</w:t>
      </w:r>
      <w:r>
        <w:rPr>
          <w:rStyle w:val="tlid-translation"/>
          <w:rFonts w:ascii="Times New Roman" w:hAnsi="Times New Roman"/>
          <w:sz w:val="28"/>
          <w:szCs w:val="28"/>
          <w:lang w:val="de-DE"/>
        </w:rPr>
        <w:t>u</w:t>
      </w:r>
      <w:r w:rsidRPr="006B4A66">
        <w:rPr>
          <w:rStyle w:val="tlid-translation"/>
          <w:rFonts w:ascii="Times New Roman" w:hAnsi="Times New Roman"/>
          <w:sz w:val="28"/>
          <w:szCs w:val="28"/>
          <w:lang w:val="de-DE"/>
        </w:rPr>
        <w:t>platonische Philosoph Plotin aufgrund seiner eigenen philosophischen Voraussetzungen betont</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„Der freie und selbstherrschende Wille besteht nur im denkenden Verstand“</w:t>
      </w:r>
      <w:r>
        <w:rPr>
          <w:rStyle w:val="FootnoteReference"/>
          <w:rFonts w:ascii="Times New Roman" w:hAnsi="Times New Roman"/>
          <w:sz w:val="28"/>
          <w:szCs w:val="28"/>
          <w:lang w:val="de-DE"/>
        </w:rPr>
        <w:footnoteReference w:id="9"/>
      </w:r>
      <w:r w:rsidRPr="006B4A66">
        <w:rPr>
          <w:rStyle w:val="tlid-translation"/>
          <w:rFonts w:ascii="Times New Roman" w:hAnsi="Times New Roman"/>
          <w:sz w:val="28"/>
          <w:szCs w:val="28"/>
          <w:lang w:val="de-DE"/>
        </w:rPr>
        <w:t>.</w:t>
      </w:r>
    </w:p>
    <w:p w:rsidR="00557E08" w:rsidRPr="00FB29A4" w:rsidRDefault="00557E08" w:rsidP="00557E08">
      <w:pPr>
        <w:ind w:firstLine="720"/>
        <w:jc w:val="both"/>
        <w:rPr>
          <w:rStyle w:val="tlid-translation"/>
          <w:rFonts w:ascii="Times New Roman" w:hAnsi="Times New Roman"/>
          <w:sz w:val="28"/>
          <w:szCs w:val="28"/>
          <w:lang w:val="de-DE"/>
        </w:rPr>
      </w:pPr>
      <w:r w:rsidRPr="006B4A66">
        <w:rPr>
          <w:rStyle w:val="tlid-translation"/>
          <w:rFonts w:ascii="Times New Roman" w:hAnsi="Times New Roman"/>
          <w:sz w:val="28"/>
          <w:szCs w:val="28"/>
          <w:lang w:val="de-DE"/>
        </w:rPr>
        <w:t xml:space="preserve">Darüber hinaus lässt sich diese ontologische Einheit zwischen </w:t>
      </w:r>
      <w:r>
        <w:rPr>
          <w:rStyle w:val="tlid-translation"/>
          <w:rFonts w:ascii="Times New Roman" w:hAnsi="Times New Roman"/>
          <w:sz w:val="28"/>
          <w:szCs w:val="28"/>
          <w:lang w:val="de-DE"/>
        </w:rPr>
        <w:t>Vernunft</w:t>
      </w:r>
      <w:r w:rsidRPr="006B4A66">
        <w:rPr>
          <w:rStyle w:val="tlid-translation"/>
          <w:rFonts w:ascii="Times New Roman" w:hAnsi="Times New Roman"/>
          <w:sz w:val="28"/>
          <w:szCs w:val="28"/>
          <w:lang w:val="de-DE"/>
        </w:rPr>
        <w:t xml:space="preserve"> und Wille</w:t>
      </w:r>
      <w:r>
        <w:rPr>
          <w:rStyle w:val="tlid-translation"/>
          <w:rFonts w:ascii="Times New Roman" w:hAnsi="Times New Roman"/>
          <w:sz w:val="28"/>
          <w:szCs w:val="28"/>
          <w:lang w:val="de-DE"/>
        </w:rPr>
        <w:t>n</w:t>
      </w:r>
      <w:r w:rsidRPr="006B4A66">
        <w:rPr>
          <w:rStyle w:val="tlid-translation"/>
          <w:rFonts w:ascii="Times New Roman" w:hAnsi="Times New Roman"/>
          <w:sz w:val="28"/>
          <w:szCs w:val="28"/>
          <w:lang w:val="de-DE"/>
        </w:rPr>
        <w:t xml:space="preserve"> auf die griechische Sprache zurückführen, die bekanntermaßen sehr stark von der </w:t>
      </w:r>
      <w:r>
        <w:rPr>
          <w:rStyle w:val="tlid-translation"/>
          <w:rFonts w:ascii="Times New Roman" w:hAnsi="Times New Roman"/>
          <w:sz w:val="28"/>
          <w:szCs w:val="28"/>
          <w:lang w:val="de-DE"/>
        </w:rPr>
        <w:t>alt</w:t>
      </w:r>
      <w:r w:rsidRPr="006B4A66">
        <w:rPr>
          <w:rStyle w:val="tlid-translation"/>
          <w:rFonts w:ascii="Times New Roman" w:hAnsi="Times New Roman"/>
          <w:sz w:val="28"/>
          <w:szCs w:val="28"/>
          <w:lang w:val="de-DE"/>
        </w:rPr>
        <w:t xml:space="preserve">griechischen Philosophie beeinflusst </w:t>
      </w:r>
      <w:r>
        <w:rPr>
          <w:rStyle w:val="tlid-translation"/>
          <w:rFonts w:ascii="Times New Roman" w:hAnsi="Times New Roman"/>
          <w:sz w:val="28"/>
          <w:szCs w:val="28"/>
          <w:lang w:val="de-DE"/>
        </w:rPr>
        <w:t>ist</w:t>
      </w:r>
      <w:r w:rsidRPr="006B4A66">
        <w:rPr>
          <w:rStyle w:val="tlid-translation"/>
          <w:rFonts w:ascii="Times New Roman" w:hAnsi="Times New Roman"/>
          <w:sz w:val="28"/>
          <w:szCs w:val="28"/>
          <w:lang w:val="de-DE"/>
        </w:rPr>
        <w:t xml:space="preserve">. Es ist kein Zufall, dass sowohl das Verb </w:t>
      </w:r>
      <w:r>
        <w:rPr>
          <w:rStyle w:val="tlid-translation"/>
          <w:rFonts w:ascii="Times New Roman" w:hAnsi="Times New Roman"/>
          <w:sz w:val="28"/>
          <w:szCs w:val="28"/>
          <w:lang w:val="de-DE"/>
        </w:rPr>
        <w:t>„</w:t>
      </w:r>
      <w:r>
        <w:rPr>
          <w:rStyle w:val="tlid-translation"/>
          <w:rFonts w:ascii="Times New Roman" w:hAnsi="Times New Roman"/>
          <w:sz w:val="28"/>
          <w:szCs w:val="28"/>
        </w:rPr>
        <w:t>βουλεύεσθαι</w:t>
      </w:r>
      <w:r>
        <w:rPr>
          <w:rStyle w:val="tlid-translation"/>
          <w:rFonts w:ascii="Times New Roman" w:hAnsi="Times New Roman"/>
          <w:sz w:val="28"/>
          <w:szCs w:val="28"/>
          <w:lang w:val="de-DE"/>
        </w:rPr>
        <w:t>“</w:t>
      </w:r>
      <w:r w:rsidRPr="00371A6E">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denken)</w:t>
      </w:r>
      <w:r w:rsidRPr="006B4A66">
        <w:rPr>
          <w:rStyle w:val="tlid-translation"/>
          <w:rFonts w:ascii="Times New Roman" w:hAnsi="Times New Roman"/>
          <w:sz w:val="28"/>
          <w:szCs w:val="28"/>
          <w:lang w:val="de-DE"/>
        </w:rPr>
        <w:t xml:space="preserve">, das die innere theoretische Funktion des </w:t>
      </w:r>
      <w:r>
        <w:rPr>
          <w:rStyle w:val="tlid-translation"/>
          <w:rFonts w:ascii="Times New Roman" w:hAnsi="Times New Roman"/>
          <w:sz w:val="28"/>
          <w:szCs w:val="28"/>
          <w:lang w:val="de-DE"/>
        </w:rPr>
        <w:t>Verstand</w:t>
      </w:r>
      <w:r w:rsidRPr="006B4A66">
        <w:rPr>
          <w:rStyle w:val="tlid-translation"/>
          <w:rFonts w:ascii="Times New Roman" w:hAnsi="Times New Roman"/>
          <w:sz w:val="28"/>
          <w:szCs w:val="28"/>
          <w:lang w:val="de-DE"/>
        </w:rPr>
        <w:t xml:space="preserve">es angibt, als auch das Verb </w:t>
      </w:r>
      <w:r>
        <w:rPr>
          <w:rStyle w:val="tlid-translation"/>
          <w:rFonts w:ascii="Times New Roman" w:hAnsi="Times New Roman"/>
          <w:sz w:val="28"/>
          <w:szCs w:val="28"/>
          <w:lang w:val="de-DE"/>
        </w:rPr>
        <w:t>„</w:t>
      </w:r>
      <w:r>
        <w:rPr>
          <w:rStyle w:val="tlid-translation"/>
          <w:rFonts w:ascii="Times New Roman" w:hAnsi="Times New Roman"/>
          <w:sz w:val="28"/>
          <w:szCs w:val="28"/>
        </w:rPr>
        <w:t>βούλεσθαι</w:t>
      </w:r>
      <w:r>
        <w:rPr>
          <w:rStyle w:val="tlid-translation"/>
          <w:rFonts w:ascii="Times New Roman" w:hAnsi="Times New Roman"/>
          <w:sz w:val="28"/>
          <w:szCs w:val="28"/>
          <w:lang w:val="de-DE"/>
        </w:rPr>
        <w:t>“</w:t>
      </w:r>
      <w:r w:rsidRPr="00371A6E">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wollen</w:t>
      </w:r>
      <w:r w:rsidRPr="00371A6E">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das seine äußere praktische Funktion bezeichnet, eine gemeinsame etymologische Wurzel haben</w:t>
      </w:r>
      <w:r>
        <w:rPr>
          <w:rStyle w:val="tlid-translation"/>
          <w:rFonts w:ascii="Times New Roman" w:hAnsi="Times New Roman"/>
          <w:sz w:val="28"/>
          <w:szCs w:val="28"/>
          <w:lang w:val="de-DE"/>
        </w:rPr>
        <w:t xml:space="preserve"> (</w:t>
      </w:r>
      <w:r w:rsidRPr="00371A6E">
        <w:rPr>
          <w:rStyle w:val="tlid-translation"/>
          <w:rFonts w:ascii="Times New Roman" w:hAnsi="Times New Roman"/>
          <w:sz w:val="28"/>
          <w:szCs w:val="28"/>
          <w:lang w:val="de-DE"/>
        </w:rPr>
        <w:t xml:space="preserve">= </w:t>
      </w:r>
      <w:r>
        <w:rPr>
          <w:rStyle w:val="tlid-translation"/>
          <w:rFonts w:ascii="Times New Roman" w:hAnsi="Times New Roman"/>
          <w:sz w:val="28"/>
          <w:szCs w:val="28"/>
        </w:rPr>
        <w:t>βουλ</w:t>
      </w:r>
      <w:r w:rsidRPr="00371A6E">
        <w:rPr>
          <w:rStyle w:val="tlid-translation"/>
          <w:rFonts w:ascii="Times New Roman" w:hAnsi="Times New Roman"/>
          <w:sz w:val="28"/>
          <w:szCs w:val="28"/>
          <w:lang w:val="de-DE"/>
        </w:rPr>
        <w:t>-</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xml:space="preserve">. Tatsächlich </w:t>
      </w:r>
      <w:r w:rsidRPr="006B4A66">
        <w:rPr>
          <w:rStyle w:val="tlid-translation"/>
          <w:rFonts w:ascii="Times New Roman" w:hAnsi="Times New Roman"/>
          <w:sz w:val="28"/>
          <w:szCs w:val="28"/>
          <w:lang w:val="de-DE"/>
        </w:rPr>
        <w:lastRenderedPageBreak/>
        <w:t xml:space="preserve">ergibt sich die ontologische und </w:t>
      </w:r>
      <w:r>
        <w:rPr>
          <w:rStyle w:val="tlid-translation"/>
          <w:rFonts w:ascii="Times New Roman" w:hAnsi="Times New Roman"/>
          <w:sz w:val="28"/>
          <w:szCs w:val="28"/>
          <w:lang w:val="de-DE"/>
        </w:rPr>
        <w:t>bedeutungsmäßig</w:t>
      </w:r>
      <w:r w:rsidRPr="006B4A66">
        <w:rPr>
          <w:rStyle w:val="tlid-translation"/>
          <w:rFonts w:ascii="Times New Roman" w:hAnsi="Times New Roman"/>
          <w:sz w:val="28"/>
          <w:szCs w:val="28"/>
          <w:lang w:val="de-DE"/>
        </w:rPr>
        <w:t xml:space="preserve">e Einheit zwischen diesen beiden Verben hauptsächlich aus ihrem abgeleiteten </w:t>
      </w:r>
      <w:r>
        <w:rPr>
          <w:rStyle w:val="tlid-translation"/>
          <w:rFonts w:ascii="Times New Roman" w:hAnsi="Times New Roman"/>
          <w:sz w:val="28"/>
          <w:szCs w:val="28"/>
          <w:lang w:val="de-DE"/>
        </w:rPr>
        <w:t>Namen</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t>
      </w:r>
      <w:r>
        <w:rPr>
          <w:rStyle w:val="tlid-translation"/>
          <w:rFonts w:ascii="Times New Roman" w:hAnsi="Times New Roman"/>
          <w:sz w:val="28"/>
          <w:szCs w:val="28"/>
        </w:rPr>
        <w:t>βουλή</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d</w:t>
      </w:r>
      <w:r>
        <w:rPr>
          <w:rStyle w:val="tlid-translation"/>
          <w:rFonts w:ascii="Times New Roman" w:hAnsi="Times New Roman"/>
          <w:sz w:val="28"/>
          <w:szCs w:val="28"/>
          <w:lang w:val="de-DE"/>
        </w:rPr>
        <w:t>er auf Griechisch</w:t>
      </w:r>
      <w:r w:rsidRPr="006B4A66">
        <w:rPr>
          <w:rStyle w:val="tlid-translation"/>
          <w:rFonts w:ascii="Times New Roman" w:hAnsi="Times New Roman"/>
          <w:sz w:val="28"/>
          <w:szCs w:val="28"/>
          <w:lang w:val="de-DE"/>
        </w:rPr>
        <w:t xml:space="preserve"> sowohl </w:t>
      </w:r>
      <w:r>
        <w:rPr>
          <w:rStyle w:val="tlid-translation"/>
          <w:rFonts w:ascii="Times New Roman" w:hAnsi="Times New Roman"/>
          <w:sz w:val="28"/>
          <w:szCs w:val="28"/>
          <w:lang w:val="de-DE"/>
        </w:rPr>
        <w:t>das logische</w:t>
      </w:r>
      <w:r w:rsidRPr="006B4A66">
        <w:rPr>
          <w:rStyle w:val="tlid-translation"/>
          <w:rFonts w:ascii="Times New Roman" w:hAnsi="Times New Roman"/>
          <w:sz w:val="28"/>
          <w:szCs w:val="28"/>
          <w:lang w:val="de-DE"/>
        </w:rPr>
        <w:t xml:space="preserve"> Denken als auch </w:t>
      </w:r>
      <w:r>
        <w:rPr>
          <w:rStyle w:val="tlid-translation"/>
          <w:rFonts w:ascii="Times New Roman" w:hAnsi="Times New Roman"/>
          <w:sz w:val="28"/>
          <w:szCs w:val="28"/>
          <w:lang w:val="de-DE"/>
        </w:rPr>
        <w:t xml:space="preserve">die willentliche </w:t>
      </w:r>
      <w:r w:rsidRPr="006B4A66">
        <w:rPr>
          <w:rStyle w:val="tlid-translation"/>
          <w:rFonts w:ascii="Times New Roman" w:hAnsi="Times New Roman"/>
          <w:sz w:val="28"/>
          <w:szCs w:val="28"/>
          <w:lang w:val="de-DE"/>
        </w:rPr>
        <w:t>Entscheidung bedeutet. Dieser Begriff hat auch heute noch dieselbe Bedeutung</w:t>
      </w:r>
      <w:r>
        <w:rPr>
          <w:rStyle w:val="tlid-translation"/>
          <w:rFonts w:ascii="Times New Roman" w:hAnsi="Times New Roman"/>
          <w:sz w:val="28"/>
          <w:szCs w:val="28"/>
          <w:lang w:val="de-DE"/>
        </w:rPr>
        <w:t xml:space="preserve"> in der griechischen Sprache</w:t>
      </w:r>
      <w:r w:rsidRPr="006B4A66">
        <w:rPr>
          <w:rStyle w:val="tlid-translation"/>
          <w:rFonts w:ascii="Times New Roman" w:hAnsi="Times New Roman"/>
          <w:sz w:val="28"/>
          <w:szCs w:val="28"/>
          <w:lang w:val="de-DE"/>
        </w:rPr>
        <w:t>. Wenn wir z</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B</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auf Griechisch „</w:t>
      </w:r>
      <w:r w:rsidRPr="00C51981">
        <w:rPr>
          <w:rFonts w:ascii="Times New Roman" w:hAnsi="Times New Roman"/>
          <w:sz w:val="28"/>
          <w:szCs w:val="28"/>
        </w:rPr>
        <w:t>βουλή</w:t>
      </w:r>
      <w:r w:rsidRPr="00C51981">
        <w:rPr>
          <w:rFonts w:ascii="Times New Roman" w:hAnsi="Times New Roman"/>
          <w:sz w:val="28"/>
          <w:szCs w:val="28"/>
          <w:lang w:val="de-DE"/>
        </w:rPr>
        <w:t xml:space="preserve"> </w:t>
      </w:r>
      <w:r w:rsidRPr="00C51981">
        <w:rPr>
          <w:rFonts w:ascii="Times New Roman" w:hAnsi="Times New Roman"/>
          <w:sz w:val="28"/>
          <w:szCs w:val="28"/>
        </w:rPr>
        <w:t>των</w:t>
      </w:r>
      <w:r w:rsidRPr="00C51981">
        <w:rPr>
          <w:rFonts w:ascii="Times New Roman" w:hAnsi="Times New Roman"/>
          <w:sz w:val="28"/>
          <w:szCs w:val="28"/>
          <w:lang w:val="de-DE"/>
        </w:rPr>
        <w:t xml:space="preserve"> </w:t>
      </w:r>
      <w:r w:rsidRPr="00C51981">
        <w:rPr>
          <w:rFonts w:ascii="Times New Roman" w:hAnsi="Times New Roman"/>
          <w:sz w:val="28"/>
          <w:szCs w:val="28"/>
        </w:rPr>
        <w:t>Ελλήνων</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(Griechisches Parlament) </w:t>
      </w:r>
      <w:r w:rsidRPr="006B4A66">
        <w:rPr>
          <w:rStyle w:val="tlid-translation"/>
          <w:rFonts w:ascii="Times New Roman" w:hAnsi="Times New Roman"/>
          <w:sz w:val="28"/>
          <w:szCs w:val="28"/>
          <w:lang w:val="de-DE"/>
        </w:rPr>
        <w:t>sagen</w:t>
      </w:r>
      <w:r>
        <w:rPr>
          <w:rStyle w:val="tlid-translation"/>
          <w:rFonts w:ascii="Times New Roman" w:hAnsi="Times New Roman"/>
          <w:sz w:val="28"/>
          <w:szCs w:val="28"/>
          <w:lang w:val="de-DE"/>
        </w:rPr>
        <w:t>,</w:t>
      </w:r>
      <w:r w:rsidRPr="006B4A66">
        <w:rPr>
          <w:rStyle w:val="tlid-translation"/>
          <w:rFonts w:ascii="Times New Roman" w:hAnsi="Times New Roman"/>
          <w:sz w:val="28"/>
          <w:szCs w:val="28"/>
          <w:lang w:val="de-DE"/>
        </w:rPr>
        <w:t xml:space="preserve"> bedeutet </w:t>
      </w:r>
      <w:r>
        <w:rPr>
          <w:rStyle w:val="tlid-translation"/>
          <w:rFonts w:ascii="Times New Roman" w:hAnsi="Times New Roman"/>
          <w:sz w:val="28"/>
          <w:szCs w:val="28"/>
          <w:lang w:val="de-DE"/>
        </w:rPr>
        <w:t xml:space="preserve">es </w:t>
      </w:r>
      <w:r w:rsidRPr="006B4A66">
        <w:rPr>
          <w:rStyle w:val="tlid-translation"/>
          <w:rFonts w:ascii="Times New Roman" w:hAnsi="Times New Roman"/>
          <w:sz w:val="28"/>
          <w:szCs w:val="28"/>
          <w:lang w:val="de-DE"/>
        </w:rPr>
        <w:t>ein Gremium von Vertretern der griechischen Nation, das nicht nur überlegt, sondern auch entscheidet.</w:t>
      </w:r>
    </w:p>
    <w:p w:rsidR="00557E08" w:rsidRPr="00FB29A4" w:rsidRDefault="00557E08" w:rsidP="00557E08">
      <w:pPr>
        <w:spacing w:after="0"/>
        <w:ind w:firstLine="720"/>
        <w:jc w:val="both"/>
        <w:rPr>
          <w:rFonts w:ascii="Times New Roman" w:hAnsi="Times New Roman"/>
          <w:sz w:val="28"/>
          <w:szCs w:val="28"/>
          <w:lang w:val="de-DE" w:eastAsia="el-GR"/>
        </w:rPr>
      </w:pPr>
      <w:r>
        <w:rPr>
          <w:rFonts w:ascii="Times New Roman" w:hAnsi="Times New Roman"/>
          <w:sz w:val="28"/>
          <w:szCs w:val="28"/>
          <w:lang w:val="de-DE" w:eastAsia="el-GR"/>
        </w:rPr>
        <w:t>A</w:t>
      </w:r>
      <w:r w:rsidRPr="006B4A66">
        <w:rPr>
          <w:rFonts w:ascii="Times New Roman" w:hAnsi="Times New Roman"/>
          <w:sz w:val="28"/>
          <w:szCs w:val="28"/>
          <w:lang w:val="de-DE" w:eastAsia="el-GR"/>
        </w:rPr>
        <w:t xml:space="preserve">uf </w:t>
      </w:r>
      <w:r>
        <w:rPr>
          <w:rFonts w:ascii="Times New Roman" w:hAnsi="Times New Roman"/>
          <w:sz w:val="28"/>
          <w:szCs w:val="28"/>
          <w:lang w:val="de-DE" w:eastAsia="el-GR"/>
        </w:rPr>
        <w:t xml:space="preserve">Grund </w:t>
      </w:r>
      <w:r w:rsidRPr="006B4A66">
        <w:rPr>
          <w:rFonts w:ascii="Times New Roman" w:hAnsi="Times New Roman"/>
          <w:sz w:val="28"/>
          <w:szCs w:val="28"/>
          <w:lang w:val="de-DE" w:eastAsia="el-GR"/>
        </w:rPr>
        <w:t>diese</w:t>
      </w:r>
      <w:r>
        <w:rPr>
          <w:rFonts w:ascii="Times New Roman" w:hAnsi="Times New Roman"/>
          <w:sz w:val="28"/>
          <w:szCs w:val="28"/>
          <w:lang w:val="de-DE" w:eastAsia="el-GR"/>
        </w:rPr>
        <w:t>r</w:t>
      </w:r>
      <w:r w:rsidRPr="006B4A66">
        <w:rPr>
          <w:rFonts w:ascii="Times New Roman" w:hAnsi="Times New Roman"/>
          <w:sz w:val="28"/>
          <w:szCs w:val="28"/>
          <w:lang w:val="de-DE" w:eastAsia="el-GR"/>
        </w:rPr>
        <w:t xml:space="preserve"> Fakten der griechischen Philosophie und Sprache unterstreichen die griechischen Väter die ontologische Einheit zwischen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Die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ist </w:t>
      </w:r>
      <w:r>
        <w:rPr>
          <w:rFonts w:ascii="Times New Roman" w:hAnsi="Times New Roman"/>
          <w:sz w:val="28"/>
          <w:szCs w:val="28"/>
          <w:lang w:val="de-DE" w:eastAsia="el-GR"/>
        </w:rPr>
        <w:t>für sie</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unzertrennlich </w:t>
      </w:r>
      <w:r w:rsidRPr="006B4A66">
        <w:rPr>
          <w:rFonts w:ascii="Times New Roman" w:hAnsi="Times New Roman"/>
          <w:sz w:val="28"/>
          <w:szCs w:val="28"/>
          <w:lang w:val="de-DE" w:eastAsia="el-GR"/>
        </w:rPr>
        <w:t xml:space="preserve">mit </w:t>
      </w:r>
      <w:r>
        <w:rPr>
          <w:rFonts w:ascii="Times New Roman" w:hAnsi="Times New Roman"/>
          <w:sz w:val="28"/>
          <w:szCs w:val="28"/>
          <w:lang w:val="de-DE" w:eastAsia="el-GR"/>
        </w:rPr>
        <w:t>dem Willen</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zusammengewob</w:t>
      </w:r>
      <w:r w:rsidRPr="006B4A66">
        <w:rPr>
          <w:rFonts w:ascii="Times New Roman" w:hAnsi="Times New Roman"/>
          <w:sz w:val="28"/>
          <w:szCs w:val="28"/>
          <w:lang w:val="de-DE" w:eastAsia="el-GR"/>
        </w:rPr>
        <w:t xml:space="preserve">en und soll nicht unabhängig davon </w:t>
      </w:r>
      <w:r>
        <w:rPr>
          <w:rFonts w:ascii="Times New Roman" w:hAnsi="Times New Roman"/>
          <w:sz w:val="28"/>
          <w:szCs w:val="28"/>
          <w:lang w:val="de-DE" w:eastAsia="el-GR"/>
        </w:rPr>
        <w:t>verstanden werden</w:t>
      </w:r>
      <w:r w:rsidRPr="006B4A66">
        <w:rPr>
          <w:rFonts w:ascii="Times New Roman" w:hAnsi="Times New Roman"/>
          <w:sz w:val="28"/>
          <w:szCs w:val="28"/>
          <w:lang w:val="de-DE" w:eastAsia="el-GR"/>
        </w:rPr>
        <w:t xml:space="preserve">. Insbesondere verweist </w:t>
      </w:r>
      <w:r>
        <w:rPr>
          <w:rFonts w:ascii="Times New Roman" w:hAnsi="Times New Roman"/>
          <w:sz w:val="28"/>
          <w:szCs w:val="28"/>
          <w:lang w:val="de-DE" w:eastAsia="el-GR"/>
        </w:rPr>
        <w:t xml:space="preserve">Johannes von </w:t>
      </w:r>
      <w:r w:rsidRPr="006B4A66">
        <w:rPr>
          <w:rFonts w:ascii="Times New Roman" w:hAnsi="Times New Roman"/>
          <w:sz w:val="28"/>
          <w:szCs w:val="28"/>
          <w:lang w:val="de-DE" w:eastAsia="el-GR"/>
        </w:rPr>
        <w:t>Damask</w:t>
      </w:r>
      <w:r>
        <w:rPr>
          <w:rFonts w:ascii="Times New Roman" w:hAnsi="Times New Roman"/>
          <w:sz w:val="28"/>
          <w:szCs w:val="28"/>
          <w:lang w:val="de-DE" w:eastAsia="el-GR"/>
        </w:rPr>
        <w:t>u</w:t>
      </w:r>
      <w:r w:rsidRPr="006B4A66">
        <w:rPr>
          <w:rFonts w:ascii="Times New Roman" w:hAnsi="Times New Roman"/>
          <w:sz w:val="28"/>
          <w:szCs w:val="28"/>
          <w:lang w:val="de-DE" w:eastAsia="el-GR"/>
        </w:rPr>
        <w:t xml:space="preserve">s, der die frühere patristische Tradition fruchtbar und kreativ zusammenfasst, wiederholt auf die Einheit von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t>
      </w:r>
      <w:r>
        <w:rPr>
          <w:rFonts w:ascii="Times New Roman" w:hAnsi="Times New Roman"/>
          <w:sz w:val="28"/>
          <w:szCs w:val="28"/>
          <w:lang w:val="de-DE" w:eastAsia="el-GR"/>
        </w:rPr>
        <w:t xml:space="preserve">Willen </w:t>
      </w:r>
      <w:r w:rsidRPr="006B4A66">
        <w:rPr>
          <w:rFonts w:ascii="Times New Roman" w:hAnsi="Times New Roman"/>
          <w:sz w:val="28"/>
          <w:szCs w:val="28"/>
          <w:lang w:val="de-DE" w:eastAsia="el-GR"/>
        </w:rPr>
        <w:t xml:space="preserve">und unterstreicht damit </w:t>
      </w:r>
      <w:r>
        <w:rPr>
          <w:rFonts w:ascii="Times New Roman" w:hAnsi="Times New Roman"/>
          <w:sz w:val="28"/>
          <w:szCs w:val="28"/>
          <w:lang w:val="de-DE" w:eastAsia="el-GR"/>
        </w:rPr>
        <w:t>ihr</w:t>
      </w:r>
      <w:r w:rsidRPr="006B4A66">
        <w:rPr>
          <w:rFonts w:ascii="Times New Roman" w:hAnsi="Times New Roman"/>
          <w:sz w:val="28"/>
          <w:szCs w:val="28"/>
          <w:lang w:val="de-DE" w:eastAsia="el-GR"/>
        </w:rPr>
        <w:t xml:space="preserve">en unbestreitbaren ontologischen Charakter. </w:t>
      </w:r>
      <w:r>
        <w:rPr>
          <w:rFonts w:ascii="Times New Roman" w:hAnsi="Times New Roman"/>
          <w:sz w:val="28"/>
          <w:szCs w:val="28"/>
          <w:lang w:val="de-DE" w:eastAsia="el-GR"/>
        </w:rPr>
        <w:t>Wie er charakteristisch feststellt</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indem er Nemesius von Emesa </w:t>
      </w:r>
      <w:r w:rsidRPr="006B4A66">
        <w:rPr>
          <w:rFonts w:ascii="Times New Roman" w:hAnsi="Times New Roman"/>
          <w:sz w:val="28"/>
          <w:szCs w:val="28"/>
          <w:lang w:val="de-DE" w:eastAsia="el-GR"/>
        </w:rPr>
        <w:t>an die</w:t>
      </w:r>
      <w:r>
        <w:rPr>
          <w:rFonts w:ascii="Times New Roman" w:hAnsi="Times New Roman"/>
          <w:sz w:val="28"/>
          <w:szCs w:val="28"/>
          <w:lang w:val="de-DE" w:eastAsia="el-GR"/>
        </w:rPr>
        <w:t>sem Punkt fast wörtlich kopier</w:t>
      </w:r>
      <w:r w:rsidRPr="006B4A66">
        <w:rPr>
          <w:rFonts w:ascii="Times New Roman" w:hAnsi="Times New Roman"/>
          <w:sz w:val="28"/>
          <w:szCs w:val="28"/>
          <w:lang w:val="de-DE" w:eastAsia="el-GR"/>
        </w:rPr>
        <w:t xml:space="preserve">t: </w:t>
      </w:r>
      <w:r>
        <w:rPr>
          <w:rFonts w:ascii="Times New Roman" w:hAnsi="Times New Roman"/>
          <w:sz w:val="28"/>
          <w:szCs w:val="28"/>
          <w:lang w:val="de-DE" w:eastAsia="el-GR"/>
        </w:rPr>
        <w:t>„</w:t>
      </w:r>
      <w:r>
        <w:rPr>
          <w:rFonts w:ascii="Times New Roman" w:hAnsi="Times New Roman"/>
          <w:sz w:val="28"/>
          <w:szCs w:val="28"/>
          <w:lang w:val="de-DE"/>
        </w:rPr>
        <w:t>Der freie und selbstherrschende Wille steht aus Notwendigkeit mit der Vernunft zusammen. Denn entweder ist etwas nicht vernünftig oder wenn es vernünftig ist, wird es in seinen Handlungen dominant und selbstherrschend sein</w:t>
      </w:r>
      <w:r>
        <w:rPr>
          <w:rFonts w:ascii="Times New Roman" w:hAnsi="Times New Roman"/>
          <w:sz w:val="28"/>
          <w:szCs w:val="28"/>
          <w:lang w:val="de-DE" w:eastAsia="el-GR"/>
        </w:rPr>
        <w:t>“</w:t>
      </w:r>
      <w:r>
        <w:rPr>
          <w:rStyle w:val="FootnoteReference"/>
          <w:rFonts w:ascii="Times New Roman" w:hAnsi="Times New Roman"/>
          <w:sz w:val="28"/>
          <w:szCs w:val="28"/>
          <w:lang w:val="de-DE" w:eastAsia="el-GR"/>
        </w:rPr>
        <w:footnoteReference w:id="10"/>
      </w:r>
      <w:r w:rsidRPr="006B4A66">
        <w:rPr>
          <w:rFonts w:ascii="Times New Roman" w:hAnsi="Times New Roman"/>
          <w:sz w:val="28"/>
          <w:szCs w:val="28"/>
          <w:lang w:val="de-DE" w:eastAsia="el-GR"/>
        </w:rPr>
        <w:t>.</w:t>
      </w:r>
    </w:p>
    <w:p w:rsidR="00557E08" w:rsidRDefault="00557E08" w:rsidP="00557E08">
      <w:pPr>
        <w:spacing w:after="0"/>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In der Tat, gerade weil die ontologische Einheit von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t>
      </w:r>
      <w:r>
        <w:rPr>
          <w:rFonts w:ascii="Times New Roman" w:hAnsi="Times New Roman"/>
          <w:sz w:val="28"/>
          <w:szCs w:val="28"/>
          <w:lang w:val="de-DE" w:eastAsia="el-GR"/>
        </w:rPr>
        <w:t>freiem und selbstherrschendem Willen unter</w:t>
      </w:r>
      <w:r w:rsidRPr="006B4A66">
        <w:rPr>
          <w:rFonts w:ascii="Times New Roman" w:hAnsi="Times New Roman"/>
          <w:sz w:val="28"/>
          <w:szCs w:val="28"/>
          <w:lang w:val="de-DE" w:eastAsia="el-GR"/>
        </w:rPr>
        <w:t xml:space="preserve"> den griechischen Vätern </w:t>
      </w:r>
      <w:r>
        <w:rPr>
          <w:rFonts w:ascii="Times New Roman" w:hAnsi="Times New Roman"/>
          <w:sz w:val="28"/>
          <w:szCs w:val="28"/>
          <w:lang w:val="de-DE" w:eastAsia="el-GR"/>
        </w:rPr>
        <w:t>diffus ist</w:t>
      </w:r>
      <w:r w:rsidRPr="006B4A66">
        <w:rPr>
          <w:rFonts w:ascii="Times New Roman" w:hAnsi="Times New Roman"/>
          <w:sz w:val="28"/>
          <w:szCs w:val="28"/>
          <w:lang w:val="de-DE" w:eastAsia="el-GR"/>
        </w:rPr>
        <w:t xml:space="preserve">, haben sie selbst manchmal die Fähigkeit und den Trost, </w:t>
      </w:r>
      <w:r>
        <w:rPr>
          <w:rFonts w:ascii="Times New Roman" w:hAnsi="Times New Roman"/>
          <w:sz w:val="28"/>
          <w:szCs w:val="28"/>
          <w:lang w:val="de-DE" w:eastAsia="el-GR"/>
        </w:rPr>
        <w:t>das „Ebenb</w:t>
      </w:r>
      <w:r w:rsidRPr="006B4A66">
        <w:rPr>
          <w:rFonts w:ascii="Times New Roman" w:hAnsi="Times New Roman"/>
          <w:sz w:val="28"/>
          <w:szCs w:val="28"/>
          <w:lang w:val="de-DE" w:eastAsia="el-GR"/>
        </w:rPr>
        <w:t>ild</w:t>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 xml:space="preserve">Gottes </w:t>
      </w:r>
      <w:r>
        <w:rPr>
          <w:rFonts w:ascii="Times New Roman" w:hAnsi="Times New Roman"/>
          <w:sz w:val="28"/>
          <w:szCs w:val="28"/>
          <w:lang w:val="de-DE" w:eastAsia="el-GR"/>
        </w:rPr>
        <w:t>im Menschen</w:t>
      </w:r>
      <w:r w:rsidRPr="006B4A66">
        <w:rPr>
          <w:rFonts w:ascii="Times New Roman" w:hAnsi="Times New Roman"/>
          <w:sz w:val="28"/>
          <w:szCs w:val="28"/>
          <w:lang w:val="de-DE" w:eastAsia="el-GR"/>
        </w:rPr>
        <w:t xml:space="preserve"> ohne Bedenken und</w:t>
      </w:r>
      <w:r w:rsidRPr="000D4D19">
        <w:rPr>
          <w:rFonts w:ascii="Times New Roman" w:hAnsi="Times New Roman"/>
          <w:sz w:val="28"/>
          <w:szCs w:val="28"/>
          <w:lang w:val="de-DE" w:eastAsia="el-GR"/>
        </w:rPr>
        <w:t xml:space="preserve"> </w:t>
      </w:r>
      <w:r>
        <w:rPr>
          <w:rFonts w:ascii="Times New Roman" w:hAnsi="Times New Roman"/>
          <w:sz w:val="28"/>
          <w:szCs w:val="28"/>
          <w:lang w:val="de-DE" w:eastAsia="el-GR"/>
        </w:rPr>
        <w:t>Vorbehalt manch</w:t>
      </w:r>
      <w:r w:rsidRPr="006B4A66">
        <w:rPr>
          <w:rFonts w:ascii="Times New Roman" w:hAnsi="Times New Roman"/>
          <w:sz w:val="28"/>
          <w:szCs w:val="28"/>
          <w:lang w:val="de-DE" w:eastAsia="el-GR"/>
        </w:rPr>
        <w:t xml:space="preserve">mal </w:t>
      </w:r>
      <w:r>
        <w:rPr>
          <w:rFonts w:ascii="Times New Roman" w:hAnsi="Times New Roman"/>
          <w:sz w:val="28"/>
          <w:szCs w:val="28"/>
          <w:lang w:val="de-DE" w:eastAsia="el-GR"/>
        </w:rPr>
        <w:t xml:space="preserve">nur </w:t>
      </w:r>
      <w:r w:rsidRPr="00B82BE9">
        <w:rPr>
          <w:rFonts w:ascii="Times New Roman" w:hAnsi="Times New Roman"/>
          <w:sz w:val="28"/>
          <w:szCs w:val="28"/>
          <w:lang w:val="de-DE" w:eastAsia="el-GR"/>
        </w:rPr>
        <w:t>der</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Vernunft</w:t>
      </w:r>
      <w:r>
        <w:rPr>
          <w:rStyle w:val="FootnoteReference"/>
          <w:rFonts w:ascii="Times New Roman" w:hAnsi="Times New Roman"/>
          <w:sz w:val="28"/>
          <w:szCs w:val="28"/>
          <w:lang w:val="de-DE" w:eastAsia="el-GR"/>
        </w:rPr>
        <w:footnoteReference w:id="11"/>
      </w:r>
      <w:r>
        <w:rPr>
          <w:rFonts w:ascii="Times New Roman" w:hAnsi="Times New Roman"/>
          <w:sz w:val="28"/>
          <w:szCs w:val="28"/>
          <w:lang w:val="de-DE" w:eastAsia="el-GR"/>
        </w:rPr>
        <w:t>,</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manchmal </w:t>
      </w:r>
      <w:r w:rsidRPr="006B4A66">
        <w:rPr>
          <w:rFonts w:ascii="Times New Roman" w:hAnsi="Times New Roman"/>
          <w:sz w:val="28"/>
          <w:szCs w:val="28"/>
          <w:lang w:val="de-DE" w:eastAsia="el-GR"/>
        </w:rPr>
        <w:t xml:space="preserve">nur </w:t>
      </w:r>
      <w:r w:rsidRPr="00B82BE9">
        <w:rPr>
          <w:rFonts w:ascii="Times New Roman" w:hAnsi="Times New Roman"/>
          <w:sz w:val="28"/>
          <w:szCs w:val="28"/>
          <w:lang w:val="de-DE" w:eastAsia="el-GR"/>
        </w:rPr>
        <w:t>dem</w:t>
      </w:r>
      <w:r>
        <w:rPr>
          <w:rFonts w:ascii="Times New Roman" w:hAnsi="Times New Roman"/>
          <w:sz w:val="28"/>
          <w:szCs w:val="28"/>
          <w:lang w:val="de-DE" w:eastAsia="el-GR"/>
        </w:rPr>
        <w:t xml:space="preserve"> freien und selbstherrschenden</w:t>
      </w:r>
      <w:r w:rsidRPr="006B4A66">
        <w:rPr>
          <w:rFonts w:ascii="Times New Roman" w:hAnsi="Times New Roman"/>
          <w:sz w:val="28"/>
          <w:szCs w:val="28"/>
          <w:lang w:val="de-DE" w:eastAsia="el-GR"/>
        </w:rPr>
        <w:t xml:space="preserve"> Willen</w:t>
      </w:r>
      <w:r>
        <w:rPr>
          <w:rStyle w:val="FootnoteReference"/>
          <w:rFonts w:ascii="Times New Roman" w:hAnsi="Times New Roman"/>
          <w:sz w:val="28"/>
          <w:szCs w:val="28"/>
          <w:lang w:val="de-DE" w:eastAsia="el-GR"/>
        </w:rPr>
        <w:footnoteReference w:id="12"/>
      </w:r>
      <w:r w:rsidRPr="006B4A66">
        <w:rPr>
          <w:rFonts w:ascii="Times New Roman" w:hAnsi="Times New Roman"/>
          <w:sz w:val="28"/>
          <w:szCs w:val="28"/>
          <w:lang w:val="de-DE" w:eastAsia="el-GR"/>
        </w:rPr>
        <w:t xml:space="preserve"> und manchmal </w:t>
      </w:r>
      <w:r>
        <w:rPr>
          <w:rFonts w:ascii="Times New Roman" w:hAnsi="Times New Roman"/>
          <w:sz w:val="28"/>
          <w:szCs w:val="28"/>
          <w:lang w:val="de-DE" w:eastAsia="el-GR"/>
        </w:rPr>
        <w:t>gleichzeitig</w:t>
      </w:r>
      <w:r w:rsidRPr="006B4A66">
        <w:rPr>
          <w:rFonts w:ascii="Times New Roman" w:hAnsi="Times New Roman"/>
          <w:sz w:val="28"/>
          <w:szCs w:val="28"/>
          <w:lang w:val="de-DE" w:eastAsia="el-GR"/>
        </w:rPr>
        <w:t xml:space="preserve"> </w:t>
      </w:r>
      <w:r w:rsidRPr="00B82BE9">
        <w:rPr>
          <w:rFonts w:ascii="Times New Roman" w:hAnsi="Times New Roman"/>
          <w:sz w:val="28"/>
          <w:szCs w:val="28"/>
          <w:lang w:val="de-DE" w:eastAsia="el-GR"/>
        </w:rPr>
        <w:t>der</w:t>
      </w:r>
      <w:r>
        <w:rPr>
          <w:rFonts w:ascii="Times New Roman" w:hAnsi="Times New Roman"/>
          <w:sz w:val="28"/>
          <w:szCs w:val="28"/>
          <w:lang w:val="de-DE" w:eastAsia="el-GR"/>
        </w:rPr>
        <w:t xml:space="preserve"> Vernunft</w:t>
      </w:r>
      <w:r w:rsidRPr="006B4A66">
        <w:rPr>
          <w:rFonts w:ascii="Times New Roman" w:hAnsi="Times New Roman"/>
          <w:sz w:val="28"/>
          <w:szCs w:val="28"/>
          <w:lang w:val="de-DE" w:eastAsia="el-GR"/>
        </w:rPr>
        <w:t xml:space="preserve"> und </w:t>
      </w:r>
      <w:r w:rsidRPr="00B82BE9">
        <w:rPr>
          <w:rFonts w:ascii="Times New Roman" w:hAnsi="Times New Roman"/>
          <w:sz w:val="28"/>
          <w:szCs w:val="28"/>
          <w:lang w:val="de-DE" w:eastAsia="el-GR"/>
        </w:rPr>
        <w:t>dem</w:t>
      </w:r>
      <w:r>
        <w:rPr>
          <w:rFonts w:ascii="Times New Roman" w:hAnsi="Times New Roman"/>
          <w:sz w:val="28"/>
          <w:szCs w:val="28"/>
          <w:lang w:val="de-DE" w:eastAsia="el-GR"/>
        </w:rPr>
        <w:t xml:space="preserve"> freien und </w:t>
      </w:r>
      <w:r>
        <w:rPr>
          <w:rFonts w:ascii="Times New Roman" w:hAnsi="Times New Roman"/>
          <w:sz w:val="28"/>
          <w:szCs w:val="28"/>
          <w:lang w:val="de-DE" w:eastAsia="el-GR"/>
        </w:rPr>
        <w:lastRenderedPageBreak/>
        <w:t>selbstherrschenden</w:t>
      </w:r>
      <w:r w:rsidRPr="006B4A66">
        <w:rPr>
          <w:rFonts w:ascii="Times New Roman" w:hAnsi="Times New Roman"/>
          <w:sz w:val="28"/>
          <w:szCs w:val="28"/>
          <w:lang w:val="de-DE" w:eastAsia="el-GR"/>
        </w:rPr>
        <w:t xml:space="preserve"> Willen</w:t>
      </w:r>
      <w:r w:rsidRPr="006A6D84">
        <w:rPr>
          <w:rFonts w:ascii="Times New Roman" w:hAnsi="Times New Roman"/>
          <w:sz w:val="28"/>
          <w:szCs w:val="28"/>
          <w:lang w:val="de-DE" w:eastAsia="el-GR"/>
        </w:rPr>
        <w:t xml:space="preserve"> </w:t>
      </w:r>
      <w:r>
        <w:rPr>
          <w:rFonts w:ascii="Times New Roman" w:hAnsi="Times New Roman"/>
          <w:sz w:val="28"/>
          <w:szCs w:val="28"/>
          <w:lang w:val="de-DE" w:eastAsia="el-GR"/>
        </w:rPr>
        <w:t>zugeschrieben</w:t>
      </w:r>
      <w:r>
        <w:rPr>
          <w:rStyle w:val="FootnoteReference"/>
          <w:rFonts w:ascii="Times New Roman" w:hAnsi="Times New Roman"/>
          <w:sz w:val="28"/>
          <w:szCs w:val="28"/>
          <w:lang w:val="de-DE" w:eastAsia="el-GR"/>
        </w:rPr>
        <w:footnoteReference w:id="13"/>
      </w:r>
      <w:r w:rsidRPr="006B4A66">
        <w:rPr>
          <w:rFonts w:ascii="Times New Roman" w:hAnsi="Times New Roman"/>
          <w:sz w:val="28"/>
          <w:szCs w:val="28"/>
          <w:lang w:val="de-DE" w:eastAsia="el-GR"/>
        </w:rPr>
        <w:t xml:space="preserve">. Wenn wir nicht berücksichtigen, dass die Ursache dieser Differenzierung die selbstverständliche Einheit von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t>
      </w:r>
      <w:r>
        <w:rPr>
          <w:rFonts w:ascii="Times New Roman" w:hAnsi="Times New Roman"/>
          <w:sz w:val="28"/>
          <w:szCs w:val="28"/>
          <w:lang w:val="de-DE" w:eastAsia="el-GR"/>
        </w:rPr>
        <w:t>freiem Willen</w:t>
      </w:r>
      <w:r w:rsidRPr="006B4A66">
        <w:rPr>
          <w:rFonts w:ascii="Times New Roman" w:hAnsi="Times New Roman"/>
          <w:sz w:val="28"/>
          <w:szCs w:val="28"/>
          <w:lang w:val="de-DE" w:eastAsia="el-GR"/>
        </w:rPr>
        <w:t xml:space="preserve"> ist, </w:t>
      </w:r>
      <w:r w:rsidRPr="00B82BE9">
        <w:rPr>
          <w:rFonts w:ascii="Times New Roman" w:hAnsi="Times New Roman"/>
          <w:sz w:val="28"/>
          <w:szCs w:val="28"/>
          <w:lang w:val="de-DE" w:eastAsia="el-GR"/>
        </w:rPr>
        <w:t>die sie voraussetzen</w:t>
      </w:r>
      <w:r w:rsidRPr="006B4A66">
        <w:rPr>
          <w:rFonts w:ascii="Times New Roman" w:hAnsi="Times New Roman"/>
          <w:sz w:val="28"/>
          <w:szCs w:val="28"/>
          <w:lang w:val="de-DE" w:eastAsia="el-GR"/>
        </w:rPr>
        <w:t xml:space="preserve">, dann wird man denken, dass diesbezüglich </w:t>
      </w:r>
      <w:r>
        <w:rPr>
          <w:rFonts w:ascii="Times New Roman" w:hAnsi="Times New Roman"/>
          <w:sz w:val="28"/>
          <w:szCs w:val="28"/>
          <w:lang w:val="de-DE" w:eastAsia="el-GR"/>
        </w:rPr>
        <w:t>Gegensätze</w:t>
      </w:r>
      <w:r w:rsidRPr="006B4A66">
        <w:rPr>
          <w:rFonts w:ascii="Times New Roman" w:hAnsi="Times New Roman"/>
          <w:sz w:val="28"/>
          <w:szCs w:val="28"/>
          <w:lang w:val="de-DE" w:eastAsia="el-GR"/>
        </w:rPr>
        <w:t xml:space="preserve"> und Widersprüche in der griechischen patristischen Tradition bestehen.</w:t>
      </w:r>
    </w:p>
    <w:p w:rsidR="00557E08" w:rsidRDefault="00557E08" w:rsidP="00557E08">
      <w:pPr>
        <w:spacing w:after="0"/>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Die tiefere Bedeutung der Einheit von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für die griechischen Väter offenbart sich in ihrer </w:t>
      </w:r>
      <w:r>
        <w:rPr>
          <w:rFonts w:ascii="Times New Roman" w:hAnsi="Times New Roman"/>
          <w:sz w:val="28"/>
          <w:szCs w:val="28"/>
          <w:lang w:val="de-DE" w:eastAsia="el-GR"/>
        </w:rPr>
        <w:t xml:space="preserve">dogmatischen </w:t>
      </w:r>
      <w:r w:rsidRPr="006B4A66">
        <w:rPr>
          <w:rFonts w:ascii="Times New Roman" w:hAnsi="Times New Roman"/>
          <w:sz w:val="28"/>
          <w:szCs w:val="28"/>
          <w:lang w:val="de-DE" w:eastAsia="el-GR"/>
        </w:rPr>
        <w:t>Lehre, insbesondere im Umgang mit den Häresien des Arianismus, de</w:t>
      </w:r>
      <w:r>
        <w:rPr>
          <w:rFonts w:ascii="Times New Roman" w:hAnsi="Times New Roman"/>
          <w:sz w:val="28"/>
          <w:szCs w:val="28"/>
          <w:lang w:val="de-DE" w:eastAsia="el-GR"/>
        </w:rPr>
        <w:t>s</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Apolinarismus und des Monothele</w:t>
      </w:r>
      <w:r w:rsidRPr="006B4A66">
        <w:rPr>
          <w:rFonts w:ascii="Times New Roman" w:hAnsi="Times New Roman"/>
          <w:sz w:val="28"/>
          <w:szCs w:val="28"/>
          <w:lang w:val="de-DE" w:eastAsia="el-GR"/>
        </w:rPr>
        <w:t>tismus. Wir könnten ausführlich über die dogmatische Bedeutung</w:t>
      </w:r>
      <w:r w:rsidRPr="00FA0F6E">
        <w:rPr>
          <w:rFonts w:ascii="Times New Roman" w:hAnsi="Times New Roman"/>
          <w:sz w:val="28"/>
          <w:szCs w:val="28"/>
          <w:lang w:val="de-DE" w:eastAsia="el-GR"/>
        </w:rPr>
        <w:t xml:space="preserve"> </w:t>
      </w:r>
      <w:r>
        <w:rPr>
          <w:rFonts w:ascii="Times New Roman" w:hAnsi="Times New Roman"/>
          <w:sz w:val="28"/>
          <w:szCs w:val="28"/>
          <w:lang w:val="de-DE" w:eastAsia="el-GR"/>
        </w:rPr>
        <w:t>der</w:t>
      </w:r>
      <w:r w:rsidRPr="006B4A66">
        <w:rPr>
          <w:rFonts w:ascii="Times New Roman" w:hAnsi="Times New Roman"/>
          <w:sz w:val="28"/>
          <w:szCs w:val="28"/>
          <w:lang w:val="de-DE" w:eastAsia="el-GR"/>
        </w:rPr>
        <w:t xml:space="preserve"> Einheit </w:t>
      </w:r>
      <w:r>
        <w:rPr>
          <w:rFonts w:ascii="Times New Roman" w:hAnsi="Times New Roman"/>
          <w:sz w:val="28"/>
          <w:szCs w:val="28"/>
          <w:lang w:val="de-DE" w:eastAsia="el-GR"/>
        </w:rPr>
        <w:t xml:space="preserve">von Vernunft </w:t>
      </w:r>
      <w:r w:rsidRPr="006B4A66">
        <w:rPr>
          <w:rFonts w:ascii="Times New Roman" w:hAnsi="Times New Roman"/>
          <w:sz w:val="28"/>
          <w:szCs w:val="28"/>
          <w:lang w:val="de-DE" w:eastAsia="el-GR"/>
        </w:rPr>
        <w:t xml:space="preserve">und Willen </w:t>
      </w:r>
      <w:r>
        <w:rPr>
          <w:rFonts w:ascii="Times New Roman" w:hAnsi="Times New Roman"/>
          <w:sz w:val="28"/>
          <w:szCs w:val="28"/>
          <w:lang w:val="de-DE" w:eastAsia="el-GR"/>
        </w:rPr>
        <w:t>bei der Bekämpfung der</w:t>
      </w:r>
      <w:r w:rsidRPr="006B4A66">
        <w:rPr>
          <w:rFonts w:ascii="Times New Roman" w:hAnsi="Times New Roman"/>
          <w:sz w:val="28"/>
          <w:szCs w:val="28"/>
          <w:lang w:val="de-DE" w:eastAsia="el-GR"/>
        </w:rPr>
        <w:t xml:space="preserve"> oben genannten Häresien</w:t>
      </w:r>
      <w:r>
        <w:rPr>
          <w:rFonts w:ascii="Times New Roman" w:hAnsi="Times New Roman"/>
          <w:sz w:val="28"/>
          <w:szCs w:val="28"/>
          <w:lang w:val="de-DE" w:eastAsia="el-GR"/>
        </w:rPr>
        <w:t xml:space="preserve"> von den griechischen Vätern </w:t>
      </w:r>
      <w:r w:rsidRPr="006B4A66">
        <w:rPr>
          <w:rFonts w:ascii="Times New Roman" w:hAnsi="Times New Roman"/>
          <w:sz w:val="28"/>
          <w:szCs w:val="28"/>
          <w:lang w:val="de-DE" w:eastAsia="el-GR"/>
        </w:rPr>
        <w:t xml:space="preserve">sprechen, </w:t>
      </w:r>
      <w:r w:rsidRPr="00B82BE9">
        <w:rPr>
          <w:rFonts w:ascii="Times New Roman" w:hAnsi="Times New Roman"/>
          <w:sz w:val="28"/>
          <w:szCs w:val="28"/>
          <w:lang w:val="de-DE" w:eastAsia="el-GR"/>
        </w:rPr>
        <w:t xml:space="preserve">aber </w:t>
      </w:r>
      <w:r w:rsidRPr="00B82BE9">
        <w:rPr>
          <w:rFonts w:ascii="Times New Roman" w:hAnsi="Times New Roman"/>
          <w:color w:val="000000"/>
          <w:sz w:val="28"/>
          <w:szCs w:val="28"/>
          <w:lang w:val="de-DE"/>
        </w:rPr>
        <w:t>aus Zeitmangel werden wir uns auf die arianische Häresie beschränken</w:t>
      </w:r>
      <w:r>
        <w:rPr>
          <w:rStyle w:val="FootnoteReference"/>
          <w:rFonts w:ascii="Times New Roman" w:hAnsi="Times New Roman"/>
          <w:sz w:val="28"/>
          <w:szCs w:val="28"/>
          <w:lang w:val="de-DE" w:eastAsia="el-GR"/>
        </w:rPr>
        <w:footnoteReference w:id="14"/>
      </w:r>
      <w:r w:rsidRPr="006B4A66">
        <w:rPr>
          <w:rFonts w:ascii="Times New Roman" w:hAnsi="Times New Roman"/>
          <w:sz w:val="28"/>
          <w:szCs w:val="28"/>
          <w:lang w:val="de-DE" w:eastAsia="el-GR"/>
        </w:rPr>
        <w:t>.</w:t>
      </w:r>
    </w:p>
    <w:p w:rsidR="00557E08" w:rsidRDefault="00557E08" w:rsidP="00557E08">
      <w:pPr>
        <w:spacing w:after="0"/>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Wie wir in </w:t>
      </w:r>
      <w:r>
        <w:rPr>
          <w:rFonts w:ascii="Times New Roman" w:hAnsi="Times New Roman"/>
          <w:sz w:val="28"/>
          <w:szCs w:val="28"/>
          <w:lang w:val="de-DE" w:eastAsia="el-GR"/>
        </w:rPr>
        <w:t xml:space="preserve">einer </w:t>
      </w:r>
      <w:r w:rsidRPr="006B4A66">
        <w:rPr>
          <w:rFonts w:ascii="Times New Roman" w:hAnsi="Times New Roman"/>
          <w:sz w:val="28"/>
          <w:szCs w:val="28"/>
          <w:lang w:val="de-DE" w:eastAsia="el-GR"/>
        </w:rPr>
        <w:t>unserer Studie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argumentiert haben</w:t>
      </w:r>
      <w:r>
        <w:rPr>
          <w:rStyle w:val="FootnoteReference"/>
          <w:rFonts w:ascii="Times New Roman" w:hAnsi="Times New Roman"/>
          <w:sz w:val="28"/>
          <w:szCs w:val="28"/>
          <w:lang w:val="de-DE" w:eastAsia="el-GR"/>
        </w:rPr>
        <w:footnoteReference w:id="15"/>
      </w:r>
      <w:r w:rsidRPr="006B4A66">
        <w:rPr>
          <w:rFonts w:ascii="Times New Roman" w:hAnsi="Times New Roman"/>
          <w:sz w:val="28"/>
          <w:szCs w:val="28"/>
          <w:lang w:val="de-DE" w:eastAsia="el-GR"/>
        </w:rPr>
        <w:t>, nutzt Athanasi</w:t>
      </w:r>
      <w:r>
        <w:rPr>
          <w:rFonts w:ascii="Times New Roman" w:hAnsi="Times New Roman"/>
          <w:sz w:val="28"/>
          <w:szCs w:val="28"/>
          <w:lang w:val="de-DE" w:eastAsia="el-GR"/>
        </w:rPr>
        <w:t>u</w:t>
      </w:r>
      <w:r w:rsidRPr="006B4A66">
        <w:rPr>
          <w:rFonts w:ascii="Times New Roman" w:hAnsi="Times New Roman"/>
          <w:sz w:val="28"/>
          <w:szCs w:val="28"/>
          <w:lang w:val="de-DE" w:eastAsia="el-GR"/>
        </w:rPr>
        <w:t>s</w:t>
      </w:r>
      <w:r>
        <w:rPr>
          <w:rFonts w:ascii="Times New Roman" w:hAnsi="Times New Roman"/>
          <w:sz w:val="28"/>
          <w:szCs w:val="28"/>
          <w:lang w:val="de-DE" w:eastAsia="el-GR"/>
        </w:rPr>
        <w:t xml:space="preserve"> von Alexandrien</w:t>
      </w:r>
      <w:r w:rsidRPr="006B4A66">
        <w:rPr>
          <w:rFonts w:ascii="Times New Roman" w:hAnsi="Times New Roman"/>
          <w:sz w:val="28"/>
          <w:szCs w:val="28"/>
          <w:lang w:val="de-DE" w:eastAsia="el-GR"/>
        </w:rPr>
        <w:t xml:space="preserve"> bereits </w:t>
      </w:r>
      <w:r>
        <w:rPr>
          <w:rFonts w:ascii="Times New Roman" w:hAnsi="Times New Roman"/>
          <w:sz w:val="28"/>
          <w:szCs w:val="28"/>
          <w:lang w:val="de-DE" w:eastAsia="el-GR"/>
        </w:rPr>
        <w:t xml:space="preserve">in seinem </w:t>
      </w:r>
      <w:r w:rsidRPr="00B82BE9">
        <w:rPr>
          <w:rFonts w:ascii="Times New Roman" w:hAnsi="Times New Roman"/>
          <w:sz w:val="28"/>
          <w:szCs w:val="28"/>
          <w:lang w:val="de-DE" w:eastAsia="el-GR"/>
        </w:rPr>
        <w:t>Kampf</w:t>
      </w:r>
      <w:r w:rsidRPr="006F5873">
        <w:rPr>
          <w:rFonts w:ascii="Times New Roman" w:hAnsi="Times New Roman"/>
          <w:color w:val="FF0000"/>
          <w:sz w:val="28"/>
          <w:szCs w:val="28"/>
          <w:lang w:val="de-DE" w:eastAsia="el-GR"/>
        </w:rPr>
        <w:t xml:space="preserve"> </w:t>
      </w:r>
      <w:r>
        <w:rPr>
          <w:rFonts w:ascii="Times New Roman" w:hAnsi="Times New Roman"/>
          <w:sz w:val="28"/>
          <w:szCs w:val="28"/>
          <w:lang w:val="de-DE" w:eastAsia="el-GR"/>
        </w:rPr>
        <w:t xml:space="preserve">gegen die Arianer </w:t>
      </w:r>
      <w:r w:rsidRPr="006B4A66">
        <w:rPr>
          <w:rFonts w:ascii="Times New Roman" w:hAnsi="Times New Roman"/>
          <w:sz w:val="28"/>
          <w:szCs w:val="28"/>
          <w:lang w:val="de-DE" w:eastAsia="el-GR"/>
        </w:rPr>
        <w:t xml:space="preserve">diese ontologische und </w:t>
      </w:r>
      <w:r>
        <w:rPr>
          <w:rFonts w:ascii="Times New Roman" w:hAnsi="Times New Roman"/>
          <w:sz w:val="28"/>
          <w:szCs w:val="28"/>
          <w:lang w:val="de-DE" w:eastAsia="el-GR"/>
        </w:rPr>
        <w:t>bedeutungsmäßig</w:t>
      </w:r>
      <w:r w:rsidRPr="006B4A66">
        <w:rPr>
          <w:rFonts w:ascii="Times New Roman" w:hAnsi="Times New Roman"/>
          <w:sz w:val="28"/>
          <w:szCs w:val="28"/>
          <w:lang w:val="de-DE" w:eastAsia="el-GR"/>
        </w:rPr>
        <w:t xml:space="preserve">e Einheit zwischen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die die griechische Philosophie und Sprache </w:t>
      </w:r>
      <w:r>
        <w:rPr>
          <w:rFonts w:ascii="Times New Roman" w:hAnsi="Times New Roman"/>
          <w:sz w:val="28"/>
          <w:szCs w:val="28"/>
          <w:lang w:val="de-DE" w:eastAsia="el-GR"/>
        </w:rPr>
        <w:t xml:space="preserve">sehr </w:t>
      </w:r>
      <w:r w:rsidRPr="006B4A66">
        <w:rPr>
          <w:rFonts w:ascii="Times New Roman" w:hAnsi="Times New Roman"/>
          <w:sz w:val="28"/>
          <w:szCs w:val="28"/>
          <w:lang w:val="de-DE" w:eastAsia="el-GR"/>
        </w:rPr>
        <w:t>stark präg</w:t>
      </w:r>
      <w:r>
        <w:rPr>
          <w:rFonts w:ascii="Times New Roman" w:hAnsi="Times New Roman"/>
          <w:sz w:val="28"/>
          <w:szCs w:val="28"/>
          <w:lang w:val="de-DE" w:eastAsia="el-GR"/>
        </w:rPr>
        <w:t>t</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 xml:space="preserve">Auf Grund </w:t>
      </w:r>
      <w:r w:rsidRPr="006B4A66">
        <w:rPr>
          <w:rFonts w:ascii="Times New Roman" w:hAnsi="Times New Roman"/>
          <w:sz w:val="28"/>
          <w:szCs w:val="28"/>
          <w:lang w:val="de-DE" w:eastAsia="el-GR"/>
        </w:rPr>
        <w:t>relative</w:t>
      </w:r>
      <w:r>
        <w:rPr>
          <w:rFonts w:ascii="Times New Roman" w:hAnsi="Times New Roman"/>
          <w:sz w:val="28"/>
          <w:szCs w:val="28"/>
          <w:lang w:val="de-DE" w:eastAsia="el-GR"/>
        </w:rPr>
        <w:t>r</w:t>
      </w:r>
      <w:r w:rsidRPr="006B4A66">
        <w:rPr>
          <w:rFonts w:ascii="Times New Roman" w:hAnsi="Times New Roman"/>
          <w:sz w:val="28"/>
          <w:szCs w:val="28"/>
          <w:lang w:val="de-DE" w:eastAsia="el-GR"/>
        </w:rPr>
        <w:t xml:space="preserve"> Passagen des Alten und Neuen Testaments, die diese Einheit, wie er glaubt, klar und unbestreitbar mach</w:t>
      </w:r>
      <w:r>
        <w:rPr>
          <w:rFonts w:ascii="Times New Roman" w:hAnsi="Times New Roman"/>
          <w:sz w:val="28"/>
          <w:szCs w:val="28"/>
          <w:lang w:val="de-DE" w:eastAsia="el-GR"/>
        </w:rPr>
        <w:t>en</w:t>
      </w:r>
      <w:r w:rsidRPr="006B4A66">
        <w:rPr>
          <w:rFonts w:ascii="Times New Roman" w:hAnsi="Times New Roman"/>
          <w:sz w:val="28"/>
          <w:szCs w:val="28"/>
          <w:lang w:val="de-DE" w:eastAsia="el-GR"/>
        </w:rPr>
        <w:t xml:space="preserve">, baut er ein starkes Argument gegen die Arianer auf, um die </w:t>
      </w:r>
      <w:r>
        <w:rPr>
          <w:rFonts w:ascii="Times New Roman" w:hAnsi="Times New Roman"/>
          <w:sz w:val="28"/>
          <w:szCs w:val="28"/>
          <w:lang w:val="de-DE" w:eastAsia="el-GR"/>
        </w:rPr>
        <w:t xml:space="preserve">ungeschaffene Natur </w:t>
      </w:r>
      <w:r w:rsidRPr="006B4A66">
        <w:rPr>
          <w:rFonts w:ascii="Times New Roman" w:hAnsi="Times New Roman"/>
          <w:sz w:val="28"/>
          <w:szCs w:val="28"/>
          <w:lang w:val="de-DE" w:eastAsia="el-GR"/>
        </w:rPr>
        <w:t xml:space="preserve">des </w:t>
      </w:r>
      <w:r>
        <w:rPr>
          <w:rFonts w:ascii="Times New Roman" w:hAnsi="Times New Roman"/>
          <w:sz w:val="28"/>
          <w:szCs w:val="28"/>
          <w:lang w:val="de-DE" w:eastAsia="el-GR"/>
        </w:rPr>
        <w:t>Worte</w:t>
      </w:r>
      <w:r w:rsidRPr="006B4A66">
        <w:rPr>
          <w:rFonts w:ascii="Times New Roman" w:hAnsi="Times New Roman"/>
          <w:sz w:val="28"/>
          <w:szCs w:val="28"/>
          <w:lang w:val="de-DE" w:eastAsia="el-GR"/>
        </w:rPr>
        <w:t xml:space="preserve">s </w:t>
      </w:r>
      <w:r>
        <w:rPr>
          <w:rFonts w:ascii="Times New Roman" w:hAnsi="Times New Roman"/>
          <w:sz w:val="28"/>
          <w:szCs w:val="28"/>
          <w:lang w:val="de-DE" w:eastAsia="el-GR"/>
        </w:rPr>
        <w:t xml:space="preserve">Gottes </w:t>
      </w:r>
      <w:r w:rsidRPr="006B4A66">
        <w:rPr>
          <w:rFonts w:ascii="Times New Roman" w:hAnsi="Times New Roman"/>
          <w:sz w:val="28"/>
          <w:szCs w:val="28"/>
          <w:lang w:val="de-DE" w:eastAsia="el-GR"/>
        </w:rPr>
        <w:t>zu beweisen.</w:t>
      </w:r>
    </w:p>
    <w:p w:rsidR="00557E08" w:rsidRDefault="00557E08" w:rsidP="00557E08">
      <w:pPr>
        <w:spacing w:after="0"/>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Die Arianer haben, wie </w:t>
      </w:r>
      <w:r>
        <w:rPr>
          <w:rFonts w:ascii="Times New Roman" w:hAnsi="Times New Roman"/>
          <w:sz w:val="28"/>
          <w:szCs w:val="28"/>
          <w:lang w:val="de-DE" w:eastAsia="el-GR"/>
        </w:rPr>
        <w:t>bekannt</w:t>
      </w:r>
      <w:r w:rsidRPr="006B4A66">
        <w:rPr>
          <w:rFonts w:ascii="Times New Roman" w:hAnsi="Times New Roman"/>
          <w:sz w:val="28"/>
          <w:szCs w:val="28"/>
          <w:lang w:val="de-DE" w:eastAsia="el-GR"/>
        </w:rPr>
        <w:t xml:space="preserve">, argumentiert, dass </w:t>
      </w:r>
      <w:r>
        <w:rPr>
          <w:rFonts w:ascii="Times New Roman" w:hAnsi="Times New Roman"/>
          <w:sz w:val="28"/>
          <w:szCs w:val="28"/>
          <w:lang w:val="de-DE" w:eastAsia="el-GR"/>
        </w:rPr>
        <w:t>das Wort Gottes</w:t>
      </w:r>
      <w:r w:rsidRPr="006B4A66">
        <w:rPr>
          <w:rFonts w:ascii="Times New Roman" w:hAnsi="Times New Roman"/>
          <w:sz w:val="28"/>
          <w:szCs w:val="28"/>
          <w:lang w:val="de-DE" w:eastAsia="el-GR"/>
        </w:rPr>
        <w:t xml:space="preserve"> ein Ge</w:t>
      </w:r>
      <w:r>
        <w:rPr>
          <w:rFonts w:ascii="Times New Roman" w:hAnsi="Times New Roman"/>
          <w:sz w:val="28"/>
          <w:szCs w:val="28"/>
          <w:lang w:val="de-DE" w:eastAsia="el-GR"/>
        </w:rPr>
        <w:t>schöpf</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sei</w:t>
      </w:r>
      <w:r w:rsidRPr="006B4A66">
        <w:rPr>
          <w:rFonts w:ascii="Times New Roman" w:hAnsi="Times New Roman"/>
          <w:sz w:val="28"/>
          <w:szCs w:val="28"/>
          <w:lang w:val="de-DE" w:eastAsia="el-GR"/>
        </w:rPr>
        <w:t>, weil e</w:t>
      </w:r>
      <w:r>
        <w:rPr>
          <w:rFonts w:ascii="Times New Roman" w:hAnsi="Times New Roman"/>
          <w:sz w:val="28"/>
          <w:szCs w:val="28"/>
          <w:lang w:val="de-DE" w:eastAsia="el-GR"/>
        </w:rPr>
        <w:t>s</w:t>
      </w:r>
      <w:r w:rsidRPr="006B4A66">
        <w:rPr>
          <w:rFonts w:ascii="Times New Roman" w:hAnsi="Times New Roman"/>
          <w:sz w:val="28"/>
          <w:szCs w:val="28"/>
          <w:lang w:val="de-DE" w:eastAsia="el-GR"/>
        </w:rPr>
        <w:t xml:space="preserve"> wie alle anderen </w:t>
      </w:r>
      <w:r>
        <w:rPr>
          <w:rFonts w:ascii="Times New Roman" w:hAnsi="Times New Roman"/>
          <w:sz w:val="28"/>
          <w:szCs w:val="28"/>
          <w:lang w:val="de-DE" w:eastAsia="el-GR"/>
        </w:rPr>
        <w:t>Geschöpfe</w:t>
      </w:r>
      <w:r w:rsidRPr="006B4A66">
        <w:rPr>
          <w:rFonts w:ascii="Times New Roman" w:hAnsi="Times New Roman"/>
          <w:sz w:val="28"/>
          <w:szCs w:val="28"/>
          <w:lang w:val="de-DE" w:eastAsia="el-GR"/>
        </w:rPr>
        <w:t xml:space="preserve"> durch den Wille</w:t>
      </w:r>
      <w:r>
        <w:rPr>
          <w:rFonts w:ascii="Times New Roman" w:hAnsi="Times New Roman"/>
          <w:sz w:val="28"/>
          <w:szCs w:val="28"/>
          <w:lang w:val="de-DE" w:eastAsia="el-GR"/>
        </w:rPr>
        <w:t>n des Vaters entstanden sei. Athanasiu</w:t>
      </w:r>
      <w:r w:rsidRPr="006B4A66">
        <w:rPr>
          <w:rFonts w:ascii="Times New Roman" w:hAnsi="Times New Roman"/>
          <w:sz w:val="28"/>
          <w:szCs w:val="28"/>
          <w:lang w:val="de-DE" w:eastAsia="el-GR"/>
        </w:rPr>
        <w:t xml:space="preserve">s, der die biblische Bedeutung des Sohnes als </w:t>
      </w:r>
      <w:r>
        <w:rPr>
          <w:rFonts w:ascii="Times New Roman" w:hAnsi="Times New Roman"/>
          <w:sz w:val="28"/>
          <w:szCs w:val="28"/>
          <w:lang w:val="de-DE" w:eastAsia="el-GR"/>
        </w:rPr>
        <w:t>Logos</w:t>
      </w:r>
      <w:r w:rsidRPr="006B4A66">
        <w:rPr>
          <w:rFonts w:ascii="Times New Roman" w:hAnsi="Times New Roman"/>
          <w:sz w:val="28"/>
          <w:szCs w:val="28"/>
          <w:lang w:val="de-DE" w:eastAsia="el-GR"/>
        </w:rPr>
        <w:t xml:space="preserve"> Gottes sehr gut </w:t>
      </w:r>
      <w:r>
        <w:rPr>
          <w:rFonts w:ascii="Times New Roman" w:hAnsi="Times New Roman"/>
          <w:sz w:val="28"/>
          <w:szCs w:val="28"/>
          <w:lang w:val="de-DE" w:eastAsia="el-GR"/>
        </w:rPr>
        <w:t>versteh</w:t>
      </w:r>
      <w:r w:rsidRPr="006B4A66">
        <w:rPr>
          <w:rFonts w:ascii="Times New Roman" w:hAnsi="Times New Roman"/>
          <w:sz w:val="28"/>
          <w:szCs w:val="28"/>
          <w:lang w:val="de-DE" w:eastAsia="el-GR"/>
        </w:rPr>
        <w:t xml:space="preserve">t und aufgrund der ontologischen Einheit von </w:t>
      </w:r>
      <w:r>
        <w:rPr>
          <w:rFonts w:ascii="Times New Roman" w:hAnsi="Times New Roman"/>
          <w:sz w:val="28"/>
          <w:szCs w:val="28"/>
          <w:lang w:val="de-DE" w:eastAsia="el-GR"/>
        </w:rPr>
        <w:t>Logos, d.h. Vernunft</w:t>
      </w:r>
      <w:r w:rsidRPr="006B4A66">
        <w:rPr>
          <w:rFonts w:ascii="Times New Roman" w:hAnsi="Times New Roman"/>
          <w:sz w:val="28"/>
          <w:szCs w:val="28"/>
          <w:lang w:val="de-DE" w:eastAsia="el-GR"/>
        </w:rPr>
        <w:t xml:space="preserve"> und Wille</w:t>
      </w:r>
      <w:r>
        <w:rPr>
          <w:rFonts w:ascii="Times New Roman" w:hAnsi="Times New Roman"/>
          <w:sz w:val="28"/>
          <w:szCs w:val="28"/>
          <w:lang w:val="de-DE" w:eastAsia="el-GR"/>
        </w:rPr>
        <w:t>n,</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das</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Wort</w:t>
      </w:r>
      <w:r w:rsidRPr="006B4A66">
        <w:rPr>
          <w:rFonts w:ascii="Times New Roman" w:hAnsi="Times New Roman"/>
          <w:sz w:val="28"/>
          <w:szCs w:val="28"/>
          <w:lang w:val="de-DE" w:eastAsia="el-GR"/>
        </w:rPr>
        <w:t xml:space="preserve"> Gottes mit </w:t>
      </w:r>
      <w:r>
        <w:rPr>
          <w:rFonts w:ascii="Times New Roman" w:hAnsi="Times New Roman"/>
          <w:sz w:val="28"/>
          <w:szCs w:val="28"/>
          <w:lang w:val="de-DE" w:eastAsia="el-GR"/>
        </w:rPr>
        <w:t>der Vernunft</w:t>
      </w:r>
      <w:r w:rsidRPr="006B4A66">
        <w:rPr>
          <w:rFonts w:ascii="Times New Roman" w:hAnsi="Times New Roman"/>
          <w:sz w:val="28"/>
          <w:szCs w:val="28"/>
          <w:lang w:val="de-DE" w:eastAsia="el-GR"/>
        </w:rPr>
        <w:t xml:space="preserve"> </w:t>
      </w:r>
      <w:r w:rsidRPr="006B4A66">
        <w:rPr>
          <w:rFonts w:ascii="Times New Roman" w:hAnsi="Times New Roman"/>
          <w:sz w:val="28"/>
          <w:szCs w:val="28"/>
          <w:lang w:val="de-DE" w:eastAsia="el-GR"/>
        </w:rPr>
        <w:lastRenderedPageBreak/>
        <w:t xml:space="preserve">und </w:t>
      </w:r>
      <w:r>
        <w:rPr>
          <w:rFonts w:ascii="Times New Roman" w:hAnsi="Times New Roman"/>
          <w:sz w:val="28"/>
          <w:szCs w:val="28"/>
          <w:lang w:val="de-DE" w:eastAsia="el-GR"/>
        </w:rPr>
        <w:t>d</w:t>
      </w:r>
      <w:r w:rsidRPr="006B4A66">
        <w:rPr>
          <w:rFonts w:ascii="Times New Roman" w:hAnsi="Times New Roman"/>
          <w:sz w:val="28"/>
          <w:szCs w:val="28"/>
          <w:lang w:val="de-DE" w:eastAsia="el-GR"/>
        </w:rPr>
        <w:t xml:space="preserve">em Willen </w:t>
      </w:r>
      <w:r>
        <w:rPr>
          <w:rFonts w:ascii="Times New Roman" w:hAnsi="Times New Roman"/>
          <w:sz w:val="28"/>
          <w:szCs w:val="28"/>
          <w:lang w:val="de-DE" w:eastAsia="el-GR"/>
        </w:rPr>
        <w:t xml:space="preserve">des Vaters </w:t>
      </w:r>
      <w:r w:rsidRPr="006B4A66">
        <w:rPr>
          <w:rFonts w:ascii="Times New Roman" w:hAnsi="Times New Roman"/>
          <w:sz w:val="28"/>
          <w:szCs w:val="28"/>
          <w:lang w:val="de-DE" w:eastAsia="el-GR"/>
        </w:rPr>
        <w:t xml:space="preserve">identifiziert, </w:t>
      </w:r>
      <w:r w:rsidRPr="008F0627">
        <w:rPr>
          <w:rStyle w:val="tlid-translationtranslation"/>
          <w:rFonts w:ascii="Times New Roman" w:hAnsi="Times New Roman"/>
          <w:sz w:val="28"/>
          <w:szCs w:val="28"/>
          <w:lang w:val="de-DE"/>
        </w:rPr>
        <w:t xml:space="preserve">behauptet den Arianern gegenüber, dass es dem Sohn nicht möglich ist, aus dem Willen des Vaters zu kommen, denn </w:t>
      </w:r>
      <w:r>
        <w:rPr>
          <w:rStyle w:val="tlid-translationtranslation"/>
          <w:rFonts w:ascii="Times New Roman" w:hAnsi="Times New Roman"/>
          <w:sz w:val="28"/>
          <w:szCs w:val="28"/>
          <w:lang w:val="de-DE"/>
        </w:rPr>
        <w:t xml:space="preserve">der Sohn als Vernunft </w:t>
      </w:r>
      <w:r w:rsidRPr="008F0627">
        <w:rPr>
          <w:rStyle w:val="tlid-translationtranslation"/>
          <w:rFonts w:ascii="Times New Roman" w:hAnsi="Times New Roman"/>
          <w:sz w:val="28"/>
          <w:szCs w:val="28"/>
          <w:lang w:val="de-DE"/>
        </w:rPr>
        <w:t xml:space="preserve">und Verstand </w:t>
      </w:r>
      <w:r>
        <w:rPr>
          <w:rStyle w:val="tlid-translationtranslation"/>
          <w:rFonts w:ascii="Times New Roman" w:hAnsi="Times New Roman"/>
          <w:sz w:val="28"/>
          <w:szCs w:val="28"/>
          <w:lang w:val="de-DE"/>
        </w:rPr>
        <w:t>des Vaters ist</w:t>
      </w:r>
      <w:r w:rsidRPr="008F0627">
        <w:rPr>
          <w:rStyle w:val="tlid-translationtranslation"/>
          <w:rFonts w:ascii="Times New Roman" w:hAnsi="Times New Roman"/>
          <w:sz w:val="28"/>
          <w:szCs w:val="28"/>
          <w:lang w:val="de-DE"/>
        </w:rPr>
        <w:t xml:space="preserve"> auch der lebendige Wille </w:t>
      </w:r>
      <w:r>
        <w:rPr>
          <w:rStyle w:val="tlid-translationtranslation"/>
          <w:rFonts w:ascii="Times New Roman" w:hAnsi="Times New Roman"/>
          <w:sz w:val="28"/>
          <w:szCs w:val="28"/>
          <w:lang w:val="de-DE"/>
        </w:rPr>
        <w:t xml:space="preserve">des Vaters, durch den die ganze </w:t>
      </w:r>
      <w:r w:rsidRPr="008F0627">
        <w:rPr>
          <w:rStyle w:val="tlid-translationtranslation"/>
          <w:rFonts w:ascii="Times New Roman" w:hAnsi="Times New Roman"/>
          <w:sz w:val="28"/>
          <w:szCs w:val="28"/>
          <w:lang w:val="de-DE"/>
        </w:rPr>
        <w:t>Schöpfung geschaffen wurde</w:t>
      </w:r>
      <w:r>
        <w:rPr>
          <w:rStyle w:val="tlid-translationtranslation"/>
          <w:rFonts w:ascii="Times New Roman" w:hAnsi="Times New Roman"/>
          <w:sz w:val="28"/>
          <w:szCs w:val="28"/>
          <w:lang w:val="de-DE"/>
        </w:rPr>
        <w:t>.</w:t>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 xml:space="preserve">Daher muss vor dem </w:t>
      </w:r>
      <w:r>
        <w:rPr>
          <w:rFonts w:ascii="Times New Roman" w:hAnsi="Times New Roman"/>
          <w:sz w:val="28"/>
          <w:szCs w:val="28"/>
          <w:lang w:val="de-DE" w:eastAsia="el-GR"/>
        </w:rPr>
        <w:t>Wort Gottes</w:t>
      </w:r>
      <w:r w:rsidRPr="006B4A66">
        <w:rPr>
          <w:rFonts w:ascii="Times New Roman" w:hAnsi="Times New Roman"/>
          <w:sz w:val="28"/>
          <w:szCs w:val="28"/>
          <w:lang w:val="de-DE" w:eastAsia="el-GR"/>
        </w:rPr>
        <w:t xml:space="preserve"> kein anderer Wille </w:t>
      </w:r>
      <w:r>
        <w:rPr>
          <w:rFonts w:ascii="Times New Roman" w:hAnsi="Times New Roman"/>
          <w:sz w:val="28"/>
          <w:szCs w:val="28"/>
          <w:lang w:val="de-DE" w:eastAsia="el-GR"/>
        </w:rPr>
        <w:t>in</w:t>
      </w:r>
      <w:r w:rsidRPr="006B4A66">
        <w:rPr>
          <w:rFonts w:ascii="Times New Roman" w:hAnsi="Times New Roman"/>
          <w:sz w:val="28"/>
          <w:szCs w:val="28"/>
          <w:lang w:val="de-DE" w:eastAsia="el-GR"/>
        </w:rPr>
        <w:t xml:space="preserve"> Gott verstanden werden, </w:t>
      </w:r>
      <w:r w:rsidRPr="00B82BE9">
        <w:rPr>
          <w:rFonts w:ascii="Times New Roman" w:hAnsi="Times New Roman"/>
          <w:sz w:val="28"/>
          <w:szCs w:val="28"/>
          <w:lang w:val="de-DE" w:eastAsia="el-GR"/>
        </w:rPr>
        <w:t>dem</w:t>
      </w:r>
      <w:r w:rsidRPr="006B4A66">
        <w:rPr>
          <w:rFonts w:ascii="Times New Roman" w:hAnsi="Times New Roman"/>
          <w:sz w:val="28"/>
          <w:szCs w:val="28"/>
          <w:lang w:val="de-DE" w:eastAsia="el-GR"/>
        </w:rPr>
        <w:t xml:space="preserve"> das Wort seine Existenz verdankt. </w:t>
      </w:r>
      <w:r>
        <w:rPr>
          <w:rFonts w:ascii="Times New Roman" w:hAnsi="Times New Roman"/>
          <w:sz w:val="28"/>
          <w:szCs w:val="28"/>
          <w:lang w:val="de-DE" w:eastAsia="el-GR"/>
        </w:rPr>
        <w:t>Die Vernunft</w:t>
      </w:r>
      <w:r w:rsidRPr="006B4A66">
        <w:rPr>
          <w:rFonts w:ascii="Times New Roman" w:hAnsi="Times New Roman"/>
          <w:sz w:val="28"/>
          <w:szCs w:val="28"/>
          <w:lang w:val="de-DE" w:eastAsia="el-GR"/>
        </w:rPr>
        <w:t xml:space="preserve"> und der Wille Gottes ist das Wort selbst für Athanasi</w:t>
      </w:r>
      <w:r>
        <w:rPr>
          <w:rFonts w:ascii="Times New Roman" w:hAnsi="Times New Roman"/>
          <w:sz w:val="28"/>
          <w:szCs w:val="28"/>
          <w:lang w:val="de-DE" w:eastAsia="el-GR"/>
        </w:rPr>
        <w:t>u</w:t>
      </w:r>
      <w:r w:rsidRPr="006B4A66">
        <w:rPr>
          <w:rFonts w:ascii="Times New Roman" w:hAnsi="Times New Roman"/>
          <w:sz w:val="28"/>
          <w:szCs w:val="28"/>
          <w:lang w:val="de-DE" w:eastAsia="el-GR"/>
        </w:rPr>
        <w:t>s</w:t>
      </w:r>
      <w:r>
        <w:rPr>
          <w:rStyle w:val="FootnoteReference"/>
          <w:rFonts w:ascii="Times New Roman" w:hAnsi="Times New Roman"/>
          <w:sz w:val="28"/>
          <w:szCs w:val="28"/>
          <w:lang w:val="de-DE" w:eastAsia="el-GR"/>
        </w:rPr>
        <w:footnoteReference w:id="16"/>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w:t>
      </w:r>
      <w:r w:rsidRPr="006B4A66">
        <w:rPr>
          <w:rFonts w:ascii="Times New Roman" w:hAnsi="Times New Roman"/>
          <w:sz w:val="28"/>
          <w:szCs w:val="28"/>
          <w:lang w:val="de-DE" w:eastAsia="el-GR"/>
        </w:rPr>
        <w:t xml:space="preserve">Wie </w:t>
      </w:r>
      <w:r>
        <w:rPr>
          <w:rFonts w:ascii="Times New Roman" w:hAnsi="Times New Roman"/>
          <w:sz w:val="28"/>
          <w:szCs w:val="28"/>
          <w:lang w:val="de-DE" w:eastAsia="el-GR"/>
        </w:rPr>
        <w:t>ist es möglich“</w:t>
      </w:r>
      <w:r w:rsidRPr="006B4A66">
        <w:rPr>
          <w:rFonts w:ascii="Times New Roman" w:hAnsi="Times New Roman"/>
          <w:sz w:val="28"/>
          <w:szCs w:val="28"/>
          <w:lang w:val="de-DE" w:eastAsia="el-GR"/>
        </w:rPr>
        <w:t xml:space="preserve">, fragt </w:t>
      </w:r>
      <w:r>
        <w:rPr>
          <w:rFonts w:ascii="Times New Roman" w:hAnsi="Times New Roman"/>
          <w:sz w:val="28"/>
          <w:szCs w:val="28"/>
          <w:lang w:val="de-DE" w:eastAsia="el-GR"/>
        </w:rPr>
        <w:t xml:space="preserve">er </w:t>
      </w:r>
      <w:r w:rsidRPr="006B4A66">
        <w:rPr>
          <w:rFonts w:ascii="Times New Roman" w:hAnsi="Times New Roman"/>
          <w:sz w:val="28"/>
          <w:szCs w:val="28"/>
          <w:lang w:val="de-DE" w:eastAsia="el-GR"/>
        </w:rPr>
        <w:t>die Ari</w:t>
      </w:r>
      <w:r>
        <w:rPr>
          <w:rFonts w:ascii="Times New Roman" w:hAnsi="Times New Roman"/>
          <w:sz w:val="28"/>
          <w:szCs w:val="28"/>
          <w:lang w:val="de-DE" w:eastAsia="el-GR"/>
        </w:rPr>
        <w:t>an</w:t>
      </w:r>
      <w:r w:rsidRPr="006B4A66">
        <w:rPr>
          <w:rFonts w:ascii="Times New Roman" w:hAnsi="Times New Roman"/>
          <w:sz w:val="28"/>
          <w:szCs w:val="28"/>
          <w:lang w:val="de-DE" w:eastAsia="el-GR"/>
        </w:rPr>
        <w:t xml:space="preserve">er rhetorisch, </w:t>
      </w:r>
      <w:r>
        <w:rPr>
          <w:rFonts w:ascii="Times New Roman" w:hAnsi="Times New Roman"/>
          <w:sz w:val="28"/>
          <w:szCs w:val="28"/>
          <w:lang w:val="de-DE" w:eastAsia="el-GR"/>
        </w:rPr>
        <w:t>„dass das Wort, das die Vernunft und der Wille des Vaters ist, durch seinen Willen geschaffen worden wäre?“</w:t>
      </w:r>
      <w:r>
        <w:rPr>
          <w:rStyle w:val="FootnoteReference"/>
          <w:rFonts w:ascii="Times New Roman" w:hAnsi="Times New Roman"/>
          <w:sz w:val="28"/>
          <w:szCs w:val="28"/>
          <w:lang w:val="de-DE" w:eastAsia="el-GR"/>
        </w:rPr>
        <w:footnoteReference w:id="17"/>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w:t>
      </w:r>
      <w:r w:rsidRPr="009751EA">
        <w:rPr>
          <w:rStyle w:val="tlid-translationtranslation"/>
          <w:rFonts w:ascii="Times New Roman" w:hAnsi="Times New Roman"/>
          <w:sz w:val="28"/>
          <w:szCs w:val="28"/>
          <w:lang w:val="de-DE"/>
        </w:rPr>
        <w:t>Und wenn dies der Wille Gottes ist, wie kann der Wille</w:t>
      </w:r>
      <w:r>
        <w:rPr>
          <w:rStyle w:val="tlid-translationtranslation"/>
          <w:rFonts w:ascii="Times New Roman" w:hAnsi="Times New Roman"/>
          <w:sz w:val="28"/>
          <w:szCs w:val="28"/>
          <w:lang w:val="de-DE"/>
        </w:rPr>
        <w:t xml:space="preserve"> Gottes</w:t>
      </w:r>
      <w:r w:rsidRPr="009751EA">
        <w:rPr>
          <w:rStyle w:val="tlid-translationtranslation"/>
          <w:rFonts w:ascii="Times New Roman" w:hAnsi="Times New Roman"/>
          <w:sz w:val="28"/>
          <w:szCs w:val="28"/>
          <w:lang w:val="de-DE"/>
        </w:rPr>
        <w:t xml:space="preserve"> </w:t>
      </w:r>
      <w:r>
        <w:rPr>
          <w:rStyle w:val="tlid-translationtranslation"/>
          <w:rFonts w:ascii="Times New Roman" w:hAnsi="Times New Roman"/>
          <w:sz w:val="28"/>
          <w:szCs w:val="28"/>
          <w:lang w:val="de-DE"/>
        </w:rPr>
        <w:t>durch</w:t>
      </w:r>
      <w:r w:rsidRPr="009751EA">
        <w:rPr>
          <w:rStyle w:val="tlid-translationtranslation"/>
          <w:rFonts w:ascii="Times New Roman" w:hAnsi="Times New Roman"/>
          <w:sz w:val="28"/>
          <w:szCs w:val="28"/>
          <w:lang w:val="de-DE"/>
        </w:rPr>
        <w:t xml:space="preserve"> </w:t>
      </w:r>
      <w:r>
        <w:rPr>
          <w:rStyle w:val="tlid-translationtranslation"/>
          <w:rFonts w:ascii="Times New Roman" w:hAnsi="Times New Roman"/>
          <w:sz w:val="28"/>
          <w:szCs w:val="28"/>
          <w:lang w:val="de-DE"/>
        </w:rPr>
        <w:t>seinen</w:t>
      </w:r>
      <w:r w:rsidRPr="009751EA">
        <w:rPr>
          <w:rStyle w:val="tlid-translationtranslation"/>
          <w:rFonts w:ascii="Times New Roman" w:hAnsi="Times New Roman"/>
          <w:sz w:val="28"/>
          <w:szCs w:val="28"/>
          <w:lang w:val="de-DE"/>
        </w:rPr>
        <w:t xml:space="preserve"> Willen gesch</w:t>
      </w:r>
      <w:r>
        <w:rPr>
          <w:rStyle w:val="tlid-translationtranslation"/>
          <w:rFonts w:ascii="Times New Roman" w:hAnsi="Times New Roman"/>
          <w:sz w:val="28"/>
          <w:szCs w:val="28"/>
          <w:lang w:val="de-DE"/>
        </w:rPr>
        <w:t>affen werd</w:t>
      </w:r>
      <w:r w:rsidRPr="009751EA">
        <w:rPr>
          <w:rStyle w:val="tlid-translationtranslation"/>
          <w:rFonts w:ascii="Times New Roman" w:hAnsi="Times New Roman"/>
          <w:sz w:val="28"/>
          <w:szCs w:val="28"/>
          <w:lang w:val="de-DE"/>
        </w:rPr>
        <w:t>en?</w:t>
      </w:r>
      <w:r>
        <w:rPr>
          <w:rFonts w:ascii="Times New Roman" w:hAnsi="Times New Roman"/>
          <w:sz w:val="28"/>
          <w:szCs w:val="28"/>
          <w:lang w:val="de-DE" w:eastAsia="el-GR"/>
        </w:rPr>
        <w:t>“</w:t>
      </w:r>
      <w:r>
        <w:rPr>
          <w:rStyle w:val="FootnoteReference"/>
          <w:rFonts w:ascii="Times New Roman" w:hAnsi="Times New Roman"/>
          <w:sz w:val="28"/>
          <w:szCs w:val="28"/>
          <w:lang w:val="de-DE" w:eastAsia="el-GR"/>
        </w:rPr>
        <w:footnoteReference w:id="18"/>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 xml:space="preserve">Die Identifikation von Gottes Wort und Wille war zweifellos eines der </w:t>
      </w:r>
      <w:r w:rsidRPr="00B82BE9">
        <w:rPr>
          <w:rFonts w:ascii="Times New Roman" w:hAnsi="Times New Roman"/>
          <w:sz w:val="28"/>
          <w:szCs w:val="28"/>
          <w:lang w:val="de-DE" w:eastAsia="el-GR"/>
        </w:rPr>
        <w:t>stärksten</w:t>
      </w:r>
      <w:r w:rsidRPr="006B4A66">
        <w:rPr>
          <w:rFonts w:ascii="Times New Roman" w:hAnsi="Times New Roman"/>
          <w:sz w:val="28"/>
          <w:szCs w:val="28"/>
          <w:lang w:val="de-DE" w:eastAsia="el-GR"/>
        </w:rPr>
        <w:t xml:space="preserve"> Argumente von Athanasius</w:t>
      </w:r>
      <w:r>
        <w:rPr>
          <w:rFonts w:ascii="Times New Roman" w:hAnsi="Times New Roman"/>
          <w:sz w:val="28"/>
          <w:szCs w:val="28"/>
          <w:lang w:val="de-DE" w:eastAsia="el-GR"/>
        </w:rPr>
        <w:t xml:space="preserve"> </w:t>
      </w:r>
      <w:r w:rsidRPr="006B4A66">
        <w:rPr>
          <w:rFonts w:ascii="Times New Roman" w:hAnsi="Times New Roman"/>
          <w:sz w:val="28"/>
          <w:szCs w:val="28"/>
          <w:lang w:val="de-DE" w:eastAsia="el-GR"/>
        </w:rPr>
        <w:t xml:space="preserve">gegen die Arianer und zeigt deutlich die theologische Bedeutung der Einheit von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t>
      </w:r>
      <w:r w:rsidRPr="00B82BE9">
        <w:rPr>
          <w:rFonts w:ascii="Times New Roman" w:hAnsi="Times New Roman"/>
          <w:sz w:val="28"/>
          <w:szCs w:val="28"/>
          <w:lang w:val="de-DE" w:eastAsia="el-GR"/>
        </w:rPr>
        <w:t>Willen</w:t>
      </w:r>
      <w:r w:rsidRPr="006B4A66">
        <w:rPr>
          <w:rFonts w:ascii="Times New Roman" w:hAnsi="Times New Roman"/>
          <w:sz w:val="28"/>
          <w:szCs w:val="28"/>
          <w:lang w:val="de-DE" w:eastAsia="el-GR"/>
        </w:rPr>
        <w:t xml:space="preserve"> in der griechischen patristischen Tradition.</w:t>
      </w:r>
    </w:p>
    <w:p w:rsidR="00557E08" w:rsidRPr="00FB29A4" w:rsidRDefault="00557E08" w:rsidP="00557E08">
      <w:pPr>
        <w:spacing w:after="0"/>
        <w:ind w:firstLine="720"/>
        <w:jc w:val="both"/>
        <w:rPr>
          <w:rFonts w:ascii="Times New Roman" w:hAnsi="Times New Roman"/>
          <w:sz w:val="28"/>
          <w:szCs w:val="28"/>
          <w:lang w:val="de-DE" w:eastAsia="el-GR"/>
        </w:rPr>
      </w:pPr>
      <w:r w:rsidRPr="006B4A66">
        <w:rPr>
          <w:rFonts w:ascii="Times New Roman" w:hAnsi="Times New Roman"/>
          <w:sz w:val="28"/>
          <w:szCs w:val="28"/>
          <w:lang w:val="de-DE" w:eastAsia="el-GR"/>
        </w:rPr>
        <w:t xml:space="preserve">Daher sind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Wille für die griechischen Väter zwei Seiten von </w:t>
      </w:r>
      <w:r w:rsidRPr="00B82BE9">
        <w:rPr>
          <w:rFonts w:ascii="Times New Roman" w:hAnsi="Times New Roman"/>
          <w:sz w:val="28"/>
          <w:szCs w:val="28"/>
          <w:lang w:val="de-DE" w:eastAsia="el-GR"/>
        </w:rPr>
        <w:t>ein</w:t>
      </w:r>
      <w:r w:rsidRPr="006B4A66">
        <w:rPr>
          <w:rFonts w:ascii="Times New Roman" w:hAnsi="Times New Roman"/>
          <w:sz w:val="28"/>
          <w:szCs w:val="28"/>
          <w:lang w:val="de-DE" w:eastAsia="el-GR"/>
        </w:rPr>
        <w:t xml:space="preserve"> und de</w:t>
      </w:r>
      <w:r>
        <w:rPr>
          <w:rFonts w:ascii="Times New Roman" w:hAnsi="Times New Roman"/>
          <w:sz w:val="28"/>
          <w:szCs w:val="28"/>
          <w:lang w:val="de-DE" w:eastAsia="el-GR"/>
        </w:rPr>
        <w:t>r</w:t>
      </w:r>
      <w:r w:rsidRPr="006B4A66">
        <w:rPr>
          <w:rFonts w:ascii="Times New Roman" w:hAnsi="Times New Roman"/>
          <w:sz w:val="28"/>
          <w:szCs w:val="28"/>
          <w:lang w:val="de-DE" w:eastAsia="el-GR"/>
        </w:rPr>
        <w:t>selben</w:t>
      </w:r>
      <w:r>
        <w:rPr>
          <w:rFonts w:ascii="Times New Roman" w:hAnsi="Times New Roman"/>
          <w:sz w:val="28"/>
          <w:szCs w:val="28"/>
          <w:lang w:val="de-DE" w:eastAsia="el-GR"/>
        </w:rPr>
        <w:t xml:space="preserve"> Sache</w:t>
      </w:r>
      <w:r w:rsidRPr="006B4A66">
        <w:rPr>
          <w:rFonts w:ascii="Times New Roman" w:hAnsi="Times New Roman"/>
          <w:sz w:val="28"/>
          <w:szCs w:val="28"/>
          <w:lang w:val="de-DE" w:eastAsia="el-GR"/>
        </w:rPr>
        <w:t>,</w:t>
      </w:r>
      <w:r>
        <w:rPr>
          <w:rFonts w:ascii="Times New Roman" w:hAnsi="Times New Roman"/>
          <w:sz w:val="28"/>
          <w:szCs w:val="28"/>
          <w:lang w:val="de-DE" w:eastAsia="el-GR"/>
        </w:rPr>
        <w:t xml:space="preserve"> wo</w:t>
      </w:r>
      <w:r w:rsidRPr="006B4A66">
        <w:rPr>
          <w:rFonts w:ascii="Times New Roman" w:hAnsi="Times New Roman"/>
          <w:sz w:val="28"/>
          <w:szCs w:val="28"/>
          <w:lang w:val="de-DE" w:eastAsia="el-GR"/>
        </w:rPr>
        <w:t xml:space="preserve"> die eine notwendigerweise die andere voraussetzt. Deshalb bilden die </w:t>
      </w:r>
      <w:r>
        <w:rPr>
          <w:rFonts w:ascii="Times New Roman" w:hAnsi="Times New Roman"/>
          <w:sz w:val="28"/>
          <w:szCs w:val="28"/>
          <w:lang w:val="de-DE" w:eastAsia="el-GR"/>
        </w:rPr>
        <w:t>Ableitungen</w:t>
      </w:r>
      <w:r w:rsidRPr="006B4A66">
        <w:rPr>
          <w:rFonts w:ascii="Times New Roman" w:hAnsi="Times New Roman"/>
          <w:sz w:val="28"/>
          <w:szCs w:val="28"/>
          <w:lang w:val="de-DE" w:eastAsia="el-GR"/>
        </w:rPr>
        <w:t xml:space="preserve"> de</w:t>
      </w:r>
      <w:r>
        <w:rPr>
          <w:rFonts w:ascii="Times New Roman" w:hAnsi="Times New Roman"/>
          <w:sz w:val="28"/>
          <w:szCs w:val="28"/>
          <w:lang w:val="de-DE" w:eastAsia="el-GR"/>
        </w:rPr>
        <w:t>r</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des Willens, bei denen es sich jeweils um </w:t>
      </w:r>
      <w:r>
        <w:rPr>
          <w:rFonts w:ascii="Times New Roman" w:hAnsi="Times New Roman"/>
          <w:sz w:val="28"/>
          <w:szCs w:val="28"/>
          <w:lang w:val="de-DE" w:eastAsia="el-GR"/>
        </w:rPr>
        <w:t xml:space="preserve">die </w:t>
      </w:r>
      <w:r w:rsidRPr="006B4A66">
        <w:rPr>
          <w:rFonts w:ascii="Times New Roman" w:hAnsi="Times New Roman"/>
          <w:sz w:val="28"/>
          <w:szCs w:val="28"/>
          <w:lang w:val="de-DE" w:eastAsia="el-GR"/>
        </w:rPr>
        <w:t xml:space="preserve">Theorie und </w:t>
      </w:r>
      <w:r>
        <w:rPr>
          <w:rFonts w:ascii="Times New Roman" w:hAnsi="Times New Roman"/>
          <w:sz w:val="28"/>
          <w:szCs w:val="28"/>
          <w:lang w:val="de-DE" w:eastAsia="el-GR"/>
        </w:rPr>
        <w:t xml:space="preserve">die </w:t>
      </w:r>
      <w:r w:rsidRPr="006B4A66">
        <w:rPr>
          <w:rFonts w:ascii="Times New Roman" w:hAnsi="Times New Roman"/>
          <w:sz w:val="28"/>
          <w:szCs w:val="28"/>
          <w:lang w:val="de-DE" w:eastAsia="el-GR"/>
        </w:rPr>
        <w:t xml:space="preserve">Praxis handelt, eine untrennbare Einheit, die ohne die ontologische Einheit ihrer beiden Ursprungsorgane, </w:t>
      </w:r>
      <w:r>
        <w:rPr>
          <w:rFonts w:ascii="Times New Roman" w:hAnsi="Times New Roman"/>
          <w:sz w:val="28"/>
          <w:szCs w:val="28"/>
          <w:lang w:val="de-DE" w:eastAsia="el-GR"/>
        </w:rPr>
        <w:t xml:space="preserve">d.h. </w:t>
      </w:r>
      <w:r w:rsidRPr="006B4A66">
        <w:rPr>
          <w:rFonts w:ascii="Times New Roman" w:hAnsi="Times New Roman"/>
          <w:sz w:val="28"/>
          <w:szCs w:val="28"/>
          <w:lang w:val="de-DE" w:eastAsia="el-GR"/>
        </w:rPr>
        <w:t>de</w:t>
      </w:r>
      <w:r>
        <w:rPr>
          <w:rFonts w:ascii="Times New Roman" w:hAnsi="Times New Roman"/>
          <w:sz w:val="28"/>
          <w:szCs w:val="28"/>
          <w:lang w:val="de-DE" w:eastAsia="el-GR"/>
        </w:rPr>
        <w:t>r</w:t>
      </w:r>
      <w:r w:rsidRPr="006B4A66">
        <w:rPr>
          <w:rFonts w:ascii="Times New Roman" w:hAnsi="Times New Roman"/>
          <w:sz w:val="28"/>
          <w:szCs w:val="28"/>
          <w:lang w:val="de-DE" w:eastAsia="el-GR"/>
        </w:rPr>
        <w:t xml:space="preserve"> </w:t>
      </w:r>
      <w:r>
        <w:rPr>
          <w:rFonts w:ascii="Times New Roman" w:hAnsi="Times New Roman"/>
          <w:sz w:val="28"/>
          <w:szCs w:val="28"/>
          <w:lang w:val="de-DE" w:eastAsia="el-GR"/>
        </w:rPr>
        <w:t>Vernunft</w:t>
      </w:r>
      <w:r w:rsidRPr="006B4A66">
        <w:rPr>
          <w:rFonts w:ascii="Times New Roman" w:hAnsi="Times New Roman"/>
          <w:sz w:val="28"/>
          <w:szCs w:val="28"/>
          <w:lang w:val="de-DE" w:eastAsia="el-GR"/>
        </w:rPr>
        <w:t xml:space="preserve"> und des Willens, undenkbar ist. In diesem Sinne ist es durchaus verständlich, </w:t>
      </w:r>
      <w:r>
        <w:rPr>
          <w:rFonts w:ascii="Times New Roman" w:hAnsi="Times New Roman"/>
          <w:sz w:val="28"/>
          <w:szCs w:val="28"/>
          <w:lang w:val="de-DE" w:eastAsia="el-GR"/>
        </w:rPr>
        <w:t>warum</w:t>
      </w:r>
      <w:r w:rsidRPr="006B4A66">
        <w:rPr>
          <w:rFonts w:ascii="Times New Roman" w:hAnsi="Times New Roman"/>
          <w:sz w:val="28"/>
          <w:szCs w:val="28"/>
          <w:lang w:val="de-DE" w:eastAsia="el-GR"/>
        </w:rPr>
        <w:t xml:space="preserve"> in der griechischen patristischen Tradition neben der Einheit von Vernunft und </w:t>
      </w:r>
      <w:r>
        <w:rPr>
          <w:rFonts w:ascii="Times New Roman" w:hAnsi="Times New Roman"/>
          <w:sz w:val="28"/>
          <w:szCs w:val="28"/>
          <w:lang w:val="de-DE" w:eastAsia="el-GR"/>
        </w:rPr>
        <w:t>Willen</w:t>
      </w:r>
      <w:r w:rsidRPr="006B4A66">
        <w:rPr>
          <w:rFonts w:ascii="Times New Roman" w:hAnsi="Times New Roman"/>
          <w:sz w:val="28"/>
          <w:szCs w:val="28"/>
          <w:lang w:val="de-DE" w:eastAsia="el-GR"/>
        </w:rPr>
        <w:t xml:space="preserve"> auch die Einheit von Theorie und </w:t>
      </w:r>
      <w:r>
        <w:rPr>
          <w:rFonts w:ascii="Times New Roman" w:hAnsi="Times New Roman"/>
          <w:sz w:val="28"/>
          <w:szCs w:val="28"/>
          <w:lang w:val="de-DE" w:eastAsia="el-GR"/>
        </w:rPr>
        <w:t>Praxis</w:t>
      </w:r>
      <w:r w:rsidRPr="006B4A66">
        <w:rPr>
          <w:rFonts w:ascii="Times New Roman" w:hAnsi="Times New Roman"/>
          <w:sz w:val="28"/>
          <w:szCs w:val="28"/>
          <w:lang w:val="de-DE" w:eastAsia="el-GR"/>
        </w:rPr>
        <w:t xml:space="preserve"> betont</w:t>
      </w:r>
      <w:r w:rsidRPr="007828C3">
        <w:rPr>
          <w:rFonts w:ascii="Times New Roman" w:hAnsi="Times New Roman"/>
          <w:sz w:val="28"/>
          <w:szCs w:val="28"/>
          <w:lang w:val="de-DE" w:eastAsia="el-GR"/>
        </w:rPr>
        <w:t xml:space="preserve"> </w:t>
      </w:r>
      <w:r w:rsidRPr="006B4A66">
        <w:rPr>
          <w:rFonts w:ascii="Times New Roman" w:hAnsi="Times New Roman"/>
          <w:sz w:val="28"/>
          <w:szCs w:val="28"/>
          <w:lang w:val="de-DE" w:eastAsia="el-GR"/>
        </w:rPr>
        <w:t>wird</w:t>
      </w:r>
      <w:r>
        <w:rPr>
          <w:rStyle w:val="FootnoteReference"/>
          <w:rFonts w:ascii="Times New Roman" w:hAnsi="Times New Roman"/>
          <w:sz w:val="28"/>
          <w:szCs w:val="28"/>
          <w:lang w:val="de-DE" w:eastAsia="el-GR"/>
        </w:rPr>
        <w:footnoteReference w:id="19"/>
      </w:r>
      <w:r w:rsidRPr="006B4A66">
        <w:rPr>
          <w:rFonts w:ascii="Times New Roman" w:hAnsi="Times New Roman"/>
          <w:sz w:val="28"/>
          <w:szCs w:val="28"/>
          <w:lang w:val="de-DE" w:eastAsia="el-GR"/>
        </w:rPr>
        <w:t>, die sowohl die Theologie als auch die Spiritualität des Ostens stark prägt.</w:t>
      </w:r>
    </w:p>
    <w:p w:rsidR="00557E08" w:rsidRPr="00FB29A4" w:rsidRDefault="00557E08" w:rsidP="00557E08">
      <w:pPr>
        <w:spacing w:after="0" w:line="240" w:lineRule="auto"/>
        <w:jc w:val="both"/>
        <w:rPr>
          <w:rFonts w:ascii="Times New Roman" w:hAnsi="Times New Roman"/>
          <w:sz w:val="28"/>
          <w:szCs w:val="28"/>
          <w:lang w:val="de-DE" w:eastAsia="el-GR"/>
        </w:rPr>
      </w:pPr>
    </w:p>
    <w:p w:rsidR="00557E08" w:rsidRPr="003C0B77" w:rsidRDefault="00557E08" w:rsidP="00557E08">
      <w:pPr>
        <w:pStyle w:val="ListParagraph"/>
        <w:numPr>
          <w:ilvl w:val="0"/>
          <w:numId w:val="1"/>
        </w:numPr>
        <w:spacing w:after="0" w:line="240" w:lineRule="auto"/>
        <w:ind w:left="0" w:firstLine="0"/>
        <w:jc w:val="center"/>
        <w:rPr>
          <w:rStyle w:val="tlid-translation"/>
          <w:rFonts w:ascii="Times New Roman" w:hAnsi="Times New Roman"/>
          <w:sz w:val="28"/>
          <w:szCs w:val="28"/>
          <w:lang w:val="de-DE"/>
        </w:rPr>
      </w:pPr>
      <w:r>
        <w:rPr>
          <w:rStyle w:val="tlid-translation"/>
          <w:rFonts w:ascii="Times New Roman" w:hAnsi="Times New Roman"/>
          <w:b/>
          <w:sz w:val="28"/>
          <w:szCs w:val="28"/>
          <w:lang w:val="de-DE"/>
        </w:rPr>
        <w:t>Vernunft</w:t>
      </w:r>
      <w:r w:rsidRPr="003C0B77">
        <w:rPr>
          <w:rStyle w:val="tlid-translation"/>
          <w:rFonts w:ascii="Times New Roman" w:hAnsi="Times New Roman"/>
          <w:b/>
          <w:sz w:val="28"/>
          <w:szCs w:val="28"/>
          <w:lang w:val="de-DE"/>
        </w:rPr>
        <w:t xml:space="preserve"> und Wille </w:t>
      </w:r>
      <w:r>
        <w:rPr>
          <w:rStyle w:val="tlid-translation"/>
          <w:rFonts w:ascii="Times New Roman" w:hAnsi="Times New Roman"/>
          <w:b/>
          <w:sz w:val="28"/>
          <w:szCs w:val="28"/>
          <w:lang w:val="de-DE"/>
        </w:rPr>
        <w:t>nach dem heiligen Augustinus</w:t>
      </w:r>
      <w:r w:rsidRPr="003C0B77">
        <w:rPr>
          <w:rFonts w:ascii="Times New Roman" w:hAnsi="Times New Roman"/>
          <w:b/>
          <w:sz w:val="28"/>
          <w:szCs w:val="28"/>
          <w:lang w:val="de-DE"/>
        </w:rPr>
        <w:br/>
      </w:r>
    </w:p>
    <w:p w:rsidR="00557E08" w:rsidRDefault="00557E08" w:rsidP="00557E08">
      <w:pPr>
        <w:pStyle w:val="ListParagraph"/>
        <w:spacing w:after="0"/>
        <w:ind w:left="0" w:firstLine="720"/>
        <w:jc w:val="both"/>
        <w:rPr>
          <w:rStyle w:val="tlid-translation"/>
          <w:rFonts w:ascii="Times New Roman" w:hAnsi="Times New Roman"/>
          <w:sz w:val="28"/>
          <w:szCs w:val="28"/>
          <w:lang w:val="de-DE"/>
        </w:rPr>
      </w:pPr>
      <w:r w:rsidRPr="003C0B77">
        <w:rPr>
          <w:rStyle w:val="tlid-translation"/>
          <w:rFonts w:ascii="Times New Roman" w:hAnsi="Times New Roman"/>
          <w:sz w:val="28"/>
          <w:szCs w:val="28"/>
          <w:lang w:val="de-DE"/>
        </w:rPr>
        <w:t xml:space="preserve">Unabhängig von den griechischen Vätern betrachtet der heilige Augustinus </w:t>
      </w:r>
      <w:r>
        <w:rPr>
          <w:rStyle w:val="tlid-translation"/>
          <w:rFonts w:ascii="Times New Roman" w:hAnsi="Times New Roman"/>
          <w:sz w:val="28"/>
          <w:szCs w:val="28"/>
          <w:lang w:val="de-DE"/>
        </w:rPr>
        <w:t>die Vernunft</w:t>
      </w:r>
      <w:r w:rsidRPr="003C0B77">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und den Willen </w:t>
      </w:r>
      <w:r w:rsidRPr="003C0B77">
        <w:rPr>
          <w:rStyle w:val="tlid-translation"/>
          <w:rFonts w:ascii="Times New Roman" w:hAnsi="Times New Roman"/>
          <w:sz w:val="28"/>
          <w:szCs w:val="28"/>
          <w:lang w:val="de-DE"/>
        </w:rPr>
        <w:t xml:space="preserve">oder </w:t>
      </w:r>
      <w:r>
        <w:rPr>
          <w:rStyle w:val="tlid-translation"/>
          <w:rFonts w:ascii="Times New Roman" w:hAnsi="Times New Roman"/>
          <w:sz w:val="28"/>
          <w:szCs w:val="28"/>
          <w:lang w:val="de-DE"/>
        </w:rPr>
        <w:t>in lateinischer Sprache</w:t>
      </w:r>
      <w:r w:rsidRPr="003C0B77">
        <w:rPr>
          <w:rStyle w:val="tlid-translation"/>
          <w:rFonts w:ascii="Times New Roman" w:hAnsi="Times New Roman"/>
          <w:sz w:val="28"/>
          <w:szCs w:val="28"/>
          <w:lang w:val="de-DE"/>
        </w:rPr>
        <w:t xml:space="preserve"> </w:t>
      </w:r>
      <w:r w:rsidRPr="00B82BE9">
        <w:rPr>
          <w:rStyle w:val="tlid-translation"/>
          <w:rFonts w:ascii="Times New Roman" w:hAnsi="Times New Roman"/>
          <w:sz w:val="28"/>
          <w:szCs w:val="28"/>
          <w:lang w:val="de-DE"/>
        </w:rPr>
        <w:t>Intellectus</w:t>
      </w:r>
      <w:r w:rsidRPr="003C0B77">
        <w:rPr>
          <w:rStyle w:val="tlid-translation"/>
          <w:rFonts w:ascii="Times New Roman" w:hAnsi="Times New Roman"/>
          <w:sz w:val="28"/>
          <w:szCs w:val="28"/>
          <w:lang w:val="de-DE"/>
        </w:rPr>
        <w:t xml:space="preserve"> und Voluntas als zwei grundlegende konstitutive Eigenschaften </w:t>
      </w:r>
      <w:r w:rsidRPr="003C0B77">
        <w:rPr>
          <w:rStyle w:val="tlid-translation"/>
          <w:rFonts w:ascii="Times New Roman" w:hAnsi="Times New Roman"/>
          <w:sz w:val="28"/>
          <w:szCs w:val="28"/>
          <w:lang w:val="de-DE"/>
        </w:rPr>
        <w:lastRenderedPageBreak/>
        <w:t xml:space="preserve">des menschlichen </w:t>
      </w:r>
      <w:r>
        <w:rPr>
          <w:rStyle w:val="tlid-translation"/>
          <w:rFonts w:ascii="Times New Roman" w:hAnsi="Times New Roman"/>
          <w:sz w:val="28"/>
          <w:szCs w:val="28"/>
          <w:lang w:val="de-DE"/>
        </w:rPr>
        <w:t>Verstandes</w:t>
      </w:r>
      <w:r w:rsidRPr="003C0B77">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t>
      </w:r>
      <w:r w:rsidRPr="00CA6E4F">
        <w:rPr>
          <w:rStyle w:val="tlid-translation"/>
          <w:rFonts w:ascii="Times New Roman" w:hAnsi="Times New Roman"/>
          <w:i/>
          <w:sz w:val="28"/>
          <w:szCs w:val="28"/>
          <w:lang w:val="de-DE"/>
        </w:rPr>
        <w:t>mens</w:t>
      </w:r>
      <w:r>
        <w:rPr>
          <w:rStyle w:val="tlid-translation"/>
          <w:rFonts w:ascii="Times New Roman" w:hAnsi="Times New Roman"/>
          <w:sz w:val="28"/>
          <w:szCs w:val="28"/>
          <w:lang w:val="de-DE"/>
        </w:rPr>
        <w:t xml:space="preserve">) </w:t>
      </w:r>
      <w:r w:rsidRPr="003C0B77">
        <w:rPr>
          <w:rStyle w:val="tlid-translation"/>
          <w:rFonts w:ascii="Times New Roman" w:hAnsi="Times New Roman"/>
          <w:sz w:val="28"/>
          <w:szCs w:val="28"/>
          <w:lang w:val="de-DE"/>
        </w:rPr>
        <w:t xml:space="preserve">mit jeweils unterschiedlichen Funktionen. </w:t>
      </w:r>
      <w:r>
        <w:rPr>
          <w:rStyle w:val="tlid-translation"/>
          <w:rFonts w:ascii="Times New Roman" w:hAnsi="Times New Roman"/>
          <w:sz w:val="28"/>
          <w:szCs w:val="28"/>
          <w:lang w:val="de-DE"/>
        </w:rPr>
        <w:t>Intellectus</w:t>
      </w:r>
      <w:r w:rsidRPr="003C0B77">
        <w:rPr>
          <w:rStyle w:val="tlid-translation"/>
          <w:rFonts w:ascii="Times New Roman" w:hAnsi="Times New Roman"/>
          <w:sz w:val="28"/>
          <w:szCs w:val="28"/>
          <w:lang w:val="de-DE"/>
        </w:rPr>
        <w:t xml:space="preserve"> ist für ihn das Mittel des Wissens und der Theorie, während </w:t>
      </w:r>
      <w:r>
        <w:rPr>
          <w:rStyle w:val="tlid-translation"/>
          <w:rFonts w:ascii="Times New Roman" w:hAnsi="Times New Roman"/>
          <w:sz w:val="28"/>
          <w:szCs w:val="28"/>
          <w:lang w:val="de-DE"/>
        </w:rPr>
        <w:t>Voluntas das Mittel</w:t>
      </w:r>
      <w:r w:rsidRPr="003C0B77">
        <w:rPr>
          <w:rStyle w:val="tlid-translation"/>
          <w:rFonts w:ascii="Times New Roman" w:hAnsi="Times New Roman"/>
          <w:sz w:val="28"/>
          <w:szCs w:val="28"/>
          <w:lang w:val="de-DE"/>
        </w:rPr>
        <w:t xml:space="preserve"> des Gebrauchs und des Handelns ist</w:t>
      </w:r>
      <w:r>
        <w:rPr>
          <w:rStyle w:val="FootnoteReference"/>
          <w:rFonts w:ascii="Times New Roman" w:hAnsi="Times New Roman"/>
          <w:sz w:val="28"/>
          <w:szCs w:val="28"/>
          <w:lang w:val="de-DE"/>
        </w:rPr>
        <w:footnoteReference w:id="20"/>
      </w:r>
      <w:r w:rsidRPr="003C0B77">
        <w:rPr>
          <w:rStyle w:val="tlid-translation"/>
          <w:rFonts w:ascii="Times New Roman" w:hAnsi="Times New Roman"/>
          <w:sz w:val="28"/>
          <w:szCs w:val="28"/>
          <w:lang w:val="de-DE"/>
        </w:rPr>
        <w:t xml:space="preserve">. Unter ihnen gibt es keine </w:t>
      </w:r>
      <w:r>
        <w:rPr>
          <w:rStyle w:val="tlid-translation"/>
          <w:rFonts w:ascii="Times New Roman" w:hAnsi="Times New Roman"/>
          <w:sz w:val="28"/>
          <w:szCs w:val="28"/>
          <w:lang w:val="de-DE"/>
        </w:rPr>
        <w:t xml:space="preserve">solche </w:t>
      </w:r>
      <w:r w:rsidRPr="003C0B77">
        <w:rPr>
          <w:rStyle w:val="tlid-translation"/>
          <w:rFonts w:ascii="Times New Roman" w:hAnsi="Times New Roman"/>
          <w:sz w:val="28"/>
          <w:szCs w:val="28"/>
          <w:lang w:val="de-DE"/>
        </w:rPr>
        <w:t xml:space="preserve">Einheit, die zur Identität untereinander führt, wie es zum Beispiel </w:t>
      </w:r>
      <w:r>
        <w:rPr>
          <w:rStyle w:val="tlid-translation"/>
          <w:rFonts w:ascii="Times New Roman" w:hAnsi="Times New Roman"/>
          <w:sz w:val="28"/>
          <w:szCs w:val="28"/>
          <w:lang w:val="de-DE"/>
        </w:rPr>
        <w:t>bei</w:t>
      </w:r>
      <w:r w:rsidRPr="003C0B77">
        <w:rPr>
          <w:rStyle w:val="tlid-translation"/>
          <w:rFonts w:ascii="Times New Roman" w:hAnsi="Times New Roman"/>
          <w:sz w:val="28"/>
          <w:szCs w:val="28"/>
          <w:lang w:val="de-DE"/>
        </w:rPr>
        <w:t xml:space="preserve"> den griechischen Vätern der Fall ist. Natürlich sind sie miteinander verbunden, obwohl sie sich in ihrer Funktion unterscheiden, aber ihre Einheit beruht einfach auf ihrer gemeinsamen Natur, die das Wesen des einzigen logischen Organs der Seele ist, </w:t>
      </w:r>
      <w:r>
        <w:rPr>
          <w:rStyle w:val="tlid-translation"/>
          <w:rFonts w:ascii="Times New Roman" w:hAnsi="Times New Roman"/>
          <w:sz w:val="28"/>
          <w:szCs w:val="28"/>
          <w:lang w:val="de-DE"/>
        </w:rPr>
        <w:t>nämlich</w:t>
      </w:r>
      <w:r w:rsidRPr="003C0B77">
        <w:rPr>
          <w:rStyle w:val="tlid-translation"/>
          <w:rFonts w:ascii="Times New Roman" w:hAnsi="Times New Roman"/>
          <w:sz w:val="28"/>
          <w:szCs w:val="28"/>
          <w:lang w:val="de-DE"/>
        </w:rPr>
        <w:t xml:space="preserve"> des </w:t>
      </w:r>
      <w:r>
        <w:rPr>
          <w:rStyle w:val="tlid-translation"/>
          <w:rFonts w:ascii="Times New Roman" w:hAnsi="Times New Roman"/>
          <w:sz w:val="28"/>
          <w:szCs w:val="28"/>
          <w:lang w:val="de-DE"/>
        </w:rPr>
        <w:t>Verstandes (</w:t>
      </w:r>
      <w:r w:rsidRPr="00A90BAA">
        <w:rPr>
          <w:rStyle w:val="tlid-translation"/>
          <w:rFonts w:ascii="Times New Roman" w:hAnsi="Times New Roman"/>
          <w:i/>
          <w:sz w:val="28"/>
          <w:szCs w:val="28"/>
          <w:lang w:val="de-DE"/>
        </w:rPr>
        <w:t>mens</w:t>
      </w:r>
      <w:r>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21"/>
      </w:r>
      <w:r w:rsidRPr="003C0B77">
        <w:rPr>
          <w:rStyle w:val="tlid-translation"/>
          <w:rFonts w:ascii="Times New Roman" w:hAnsi="Times New Roman"/>
          <w:sz w:val="28"/>
          <w:szCs w:val="28"/>
          <w:lang w:val="de-DE"/>
        </w:rPr>
        <w:t xml:space="preserve">. </w:t>
      </w:r>
      <w:r w:rsidRPr="000A56BA">
        <w:rPr>
          <w:rStyle w:val="tlid-translationtranslation"/>
          <w:rFonts w:ascii="Times New Roman" w:hAnsi="Times New Roman"/>
          <w:sz w:val="28"/>
          <w:szCs w:val="28"/>
          <w:lang w:val="de-DE"/>
        </w:rPr>
        <w:t>Augustinus glaubt, dass der Verstand derjenige ist, der das Ebenbild oder vielmehr das Bild Gottes (</w:t>
      </w:r>
      <w:r w:rsidRPr="0033770E">
        <w:rPr>
          <w:rStyle w:val="tlid-translationtranslation"/>
          <w:rFonts w:ascii="Times New Roman" w:hAnsi="Times New Roman"/>
          <w:i/>
          <w:sz w:val="28"/>
          <w:szCs w:val="28"/>
          <w:lang w:val="de-DE"/>
        </w:rPr>
        <w:t>imago Dei</w:t>
      </w:r>
      <w:r w:rsidRPr="000A56BA">
        <w:rPr>
          <w:rStyle w:val="tlid-translationtranslation"/>
          <w:rFonts w:ascii="Times New Roman" w:hAnsi="Times New Roman"/>
          <w:sz w:val="28"/>
          <w:szCs w:val="28"/>
          <w:lang w:val="de-DE"/>
        </w:rPr>
        <w:t>) im Menschen darstellt, weil nur er</w:t>
      </w:r>
      <w:r>
        <w:rPr>
          <w:rStyle w:val="tlid-translationtranslation"/>
          <w:rFonts w:ascii="Times New Roman" w:hAnsi="Times New Roman"/>
          <w:sz w:val="28"/>
          <w:szCs w:val="28"/>
          <w:lang w:val="de-DE"/>
        </w:rPr>
        <w:t>,</w:t>
      </w:r>
      <w:r w:rsidRPr="000A56BA">
        <w:rPr>
          <w:rStyle w:val="tlid-translationtranslation"/>
          <w:rFonts w:ascii="Times New Roman" w:hAnsi="Times New Roman"/>
          <w:sz w:val="28"/>
          <w:szCs w:val="28"/>
          <w:lang w:val="de-DE"/>
        </w:rPr>
        <w:t xml:space="preserve"> wie Gott </w:t>
      </w:r>
      <w:r>
        <w:rPr>
          <w:rStyle w:val="tlid-translationtranslation"/>
          <w:rFonts w:ascii="Times New Roman" w:hAnsi="Times New Roman"/>
          <w:sz w:val="28"/>
          <w:szCs w:val="28"/>
          <w:lang w:val="de-DE"/>
        </w:rPr>
        <w:t xml:space="preserve">selbst, </w:t>
      </w:r>
      <w:r w:rsidRPr="000A56BA">
        <w:rPr>
          <w:rStyle w:val="tlid-translationtranslation"/>
          <w:rFonts w:ascii="Times New Roman" w:hAnsi="Times New Roman"/>
          <w:sz w:val="28"/>
          <w:szCs w:val="28"/>
          <w:lang w:val="de-DE"/>
        </w:rPr>
        <w:t>die Fähigkeit hat, zu wissen, sich zu erinnern, zu denken und zu wollen</w:t>
      </w:r>
      <w:r>
        <w:rPr>
          <w:rStyle w:val="FootnoteReference"/>
          <w:rFonts w:ascii="Times New Roman" w:hAnsi="Times New Roman"/>
          <w:sz w:val="28"/>
          <w:szCs w:val="28"/>
          <w:lang w:val="de-DE"/>
        </w:rPr>
        <w:footnoteReference w:id="22"/>
      </w:r>
      <w:r w:rsidRPr="000A56BA">
        <w:rPr>
          <w:rStyle w:val="tlid-translationtranslation"/>
          <w:rFonts w:ascii="Times New Roman" w:hAnsi="Times New Roman"/>
          <w:sz w:val="28"/>
          <w:szCs w:val="28"/>
          <w:lang w:val="de-DE"/>
        </w:rPr>
        <w:t>.</w:t>
      </w:r>
      <w:r>
        <w:rPr>
          <w:rStyle w:val="tlid-translation"/>
          <w:rFonts w:ascii="Times New Roman" w:hAnsi="Times New Roman"/>
          <w:sz w:val="28"/>
          <w:szCs w:val="28"/>
          <w:lang w:val="de-DE"/>
        </w:rPr>
        <w:t xml:space="preserve"> </w:t>
      </w:r>
      <w:r w:rsidRPr="003C0B77">
        <w:rPr>
          <w:rStyle w:val="tlid-translation"/>
          <w:rFonts w:ascii="Times New Roman" w:hAnsi="Times New Roman"/>
          <w:sz w:val="28"/>
          <w:szCs w:val="28"/>
          <w:lang w:val="de-DE"/>
        </w:rPr>
        <w:t xml:space="preserve">Unter diesem Gesichtspunkt unterscheidet sich der </w:t>
      </w:r>
      <w:r>
        <w:rPr>
          <w:rStyle w:val="tlid-translation"/>
          <w:rFonts w:ascii="Times New Roman" w:hAnsi="Times New Roman"/>
          <w:sz w:val="28"/>
          <w:szCs w:val="28"/>
          <w:lang w:val="de-DE"/>
        </w:rPr>
        <w:t>Verstand</w:t>
      </w:r>
      <w:r w:rsidRPr="003C0B77">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t>
      </w:r>
      <w:r w:rsidRPr="0033770E">
        <w:rPr>
          <w:rStyle w:val="tlid-translation"/>
          <w:rFonts w:ascii="Times New Roman" w:hAnsi="Times New Roman"/>
          <w:i/>
          <w:sz w:val="28"/>
          <w:szCs w:val="28"/>
          <w:lang w:val="de-DE"/>
        </w:rPr>
        <w:t>mens</w:t>
      </w:r>
      <w:r>
        <w:rPr>
          <w:rStyle w:val="tlid-translation"/>
          <w:rFonts w:ascii="Times New Roman" w:hAnsi="Times New Roman"/>
          <w:sz w:val="28"/>
          <w:szCs w:val="28"/>
          <w:lang w:val="de-DE"/>
        </w:rPr>
        <w:t xml:space="preserve">) </w:t>
      </w:r>
      <w:r w:rsidRPr="00B82BE9">
        <w:rPr>
          <w:rStyle w:val="tlid-translation"/>
          <w:rFonts w:ascii="Times New Roman" w:hAnsi="Times New Roman"/>
          <w:sz w:val="28"/>
          <w:szCs w:val="28"/>
          <w:lang w:val="de-DE"/>
        </w:rPr>
        <w:t>nicht nur</w:t>
      </w:r>
      <w:r>
        <w:rPr>
          <w:rStyle w:val="tlid-translation"/>
          <w:rFonts w:ascii="Times New Roman" w:hAnsi="Times New Roman"/>
          <w:sz w:val="28"/>
          <w:szCs w:val="28"/>
          <w:lang w:val="de-DE"/>
        </w:rPr>
        <w:t xml:space="preserve"> vom </w:t>
      </w:r>
      <w:r w:rsidRPr="003C0B77">
        <w:rPr>
          <w:rStyle w:val="tlid-translation"/>
          <w:rFonts w:ascii="Times New Roman" w:hAnsi="Times New Roman"/>
          <w:sz w:val="28"/>
          <w:szCs w:val="28"/>
          <w:lang w:val="de-DE"/>
        </w:rPr>
        <w:t xml:space="preserve">Willen, sondern </w:t>
      </w:r>
      <w:r>
        <w:rPr>
          <w:rStyle w:val="tlid-translation"/>
          <w:rFonts w:ascii="Times New Roman" w:hAnsi="Times New Roman"/>
          <w:sz w:val="28"/>
          <w:szCs w:val="28"/>
          <w:lang w:val="de-DE"/>
        </w:rPr>
        <w:t>er ist dem Willen überlegen</w:t>
      </w:r>
      <w:r w:rsidRPr="003C0B77">
        <w:rPr>
          <w:rStyle w:val="tlid-translation"/>
          <w:rFonts w:ascii="Times New Roman" w:hAnsi="Times New Roman"/>
          <w:sz w:val="28"/>
          <w:szCs w:val="28"/>
          <w:lang w:val="de-DE"/>
        </w:rPr>
        <w:t>.</w:t>
      </w:r>
    </w:p>
    <w:p w:rsidR="00557E08" w:rsidRDefault="00557E08" w:rsidP="00557E08">
      <w:pPr>
        <w:pStyle w:val="ListParagraph"/>
        <w:spacing w:after="0"/>
        <w:ind w:left="0" w:firstLine="720"/>
        <w:jc w:val="both"/>
        <w:rPr>
          <w:rStyle w:val="tlid-translation"/>
          <w:rFonts w:ascii="Times New Roman" w:hAnsi="Times New Roman"/>
          <w:sz w:val="28"/>
          <w:szCs w:val="28"/>
          <w:lang w:val="de-DE"/>
        </w:rPr>
      </w:pPr>
      <w:r w:rsidRPr="003C0B77">
        <w:rPr>
          <w:rStyle w:val="tlid-translation"/>
          <w:rFonts w:ascii="Times New Roman" w:hAnsi="Times New Roman"/>
          <w:sz w:val="28"/>
          <w:szCs w:val="28"/>
          <w:lang w:val="de-DE"/>
        </w:rPr>
        <w:t>Aber gerade die Beziehung zwischen Verstand</w:t>
      </w:r>
      <w:r>
        <w:rPr>
          <w:rStyle w:val="tlid-translation"/>
          <w:rFonts w:ascii="Times New Roman" w:hAnsi="Times New Roman"/>
          <w:sz w:val="28"/>
          <w:szCs w:val="28"/>
          <w:lang w:val="de-DE"/>
        </w:rPr>
        <w:t xml:space="preserve"> oder Vernunft</w:t>
      </w:r>
      <w:r w:rsidRPr="003C0B77">
        <w:rPr>
          <w:rStyle w:val="tlid-translation"/>
          <w:rFonts w:ascii="Times New Roman" w:hAnsi="Times New Roman"/>
          <w:sz w:val="28"/>
          <w:szCs w:val="28"/>
          <w:lang w:val="de-DE"/>
        </w:rPr>
        <w:t xml:space="preserve"> und Willen manifestiert sich deutlich in den psychologischen Triaden Augustins, mit deren Hilfe der </w:t>
      </w:r>
      <w:r>
        <w:rPr>
          <w:rStyle w:val="tlid-translation"/>
          <w:rFonts w:ascii="Times New Roman" w:hAnsi="Times New Roman"/>
          <w:sz w:val="28"/>
          <w:szCs w:val="28"/>
          <w:lang w:val="de-DE"/>
        </w:rPr>
        <w:t>H</w:t>
      </w:r>
      <w:r w:rsidRPr="003C0B77">
        <w:rPr>
          <w:rStyle w:val="tlid-translation"/>
          <w:rFonts w:ascii="Times New Roman" w:hAnsi="Times New Roman"/>
          <w:sz w:val="28"/>
          <w:szCs w:val="28"/>
          <w:lang w:val="de-DE"/>
        </w:rPr>
        <w:t xml:space="preserve">eilige Vater, wie bekannt, die Einheit und die </w:t>
      </w:r>
      <w:r>
        <w:rPr>
          <w:rStyle w:val="tlid-translation"/>
          <w:rFonts w:ascii="Times New Roman" w:hAnsi="Times New Roman"/>
          <w:sz w:val="28"/>
          <w:szCs w:val="28"/>
          <w:lang w:val="de-DE"/>
        </w:rPr>
        <w:t>E</w:t>
      </w:r>
      <w:r w:rsidRPr="003C0B77">
        <w:rPr>
          <w:rStyle w:val="tlid-translation"/>
          <w:rFonts w:ascii="Times New Roman" w:hAnsi="Times New Roman"/>
          <w:sz w:val="28"/>
          <w:szCs w:val="28"/>
          <w:lang w:val="de-DE"/>
        </w:rPr>
        <w:t>xisten</w:t>
      </w:r>
      <w:r>
        <w:rPr>
          <w:rStyle w:val="tlid-translation"/>
          <w:rFonts w:ascii="Times New Roman" w:hAnsi="Times New Roman"/>
          <w:sz w:val="28"/>
          <w:szCs w:val="28"/>
          <w:lang w:val="de-DE"/>
        </w:rPr>
        <w:t>zb</w:t>
      </w:r>
      <w:r w:rsidRPr="003C0B77">
        <w:rPr>
          <w:rStyle w:val="tlid-translation"/>
          <w:rFonts w:ascii="Times New Roman" w:hAnsi="Times New Roman"/>
          <w:sz w:val="28"/>
          <w:szCs w:val="28"/>
          <w:lang w:val="de-DE"/>
        </w:rPr>
        <w:t>eziehungen der Perso</w:t>
      </w:r>
      <w:r>
        <w:rPr>
          <w:rStyle w:val="tlid-translation"/>
          <w:rFonts w:ascii="Times New Roman" w:hAnsi="Times New Roman"/>
          <w:sz w:val="28"/>
          <w:szCs w:val="28"/>
          <w:lang w:val="de-DE"/>
        </w:rPr>
        <w:t>nen der</w:t>
      </w:r>
      <w:r w:rsidRPr="003C0B77">
        <w:rPr>
          <w:rStyle w:val="tlid-translation"/>
          <w:rFonts w:ascii="Times New Roman" w:hAnsi="Times New Roman"/>
          <w:sz w:val="28"/>
          <w:szCs w:val="28"/>
          <w:lang w:val="de-DE"/>
        </w:rPr>
        <w:t xml:space="preserve"> Heiligen </w:t>
      </w:r>
      <w:r>
        <w:rPr>
          <w:rStyle w:val="tlid-translation"/>
          <w:rFonts w:ascii="Times New Roman" w:hAnsi="Times New Roman"/>
          <w:sz w:val="28"/>
          <w:szCs w:val="28"/>
          <w:lang w:val="de-DE"/>
        </w:rPr>
        <w:t xml:space="preserve">Trinität </w:t>
      </w:r>
      <w:r w:rsidRPr="003C0B77">
        <w:rPr>
          <w:rStyle w:val="tlid-translation"/>
          <w:rFonts w:ascii="Times New Roman" w:hAnsi="Times New Roman"/>
          <w:sz w:val="28"/>
          <w:szCs w:val="28"/>
          <w:lang w:val="de-DE"/>
        </w:rPr>
        <w:t xml:space="preserve">zu verdeutlichen und </w:t>
      </w:r>
      <w:r>
        <w:rPr>
          <w:rStyle w:val="tlid-translation"/>
          <w:rFonts w:ascii="Times New Roman" w:hAnsi="Times New Roman"/>
          <w:sz w:val="28"/>
          <w:szCs w:val="28"/>
          <w:lang w:val="de-DE"/>
        </w:rPr>
        <w:t>verständlich zu machen</w:t>
      </w:r>
      <w:r w:rsidRPr="003C0B77">
        <w:rPr>
          <w:rStyle w:val="tlid-translation"/>
          <w:rFonts w:ascii="Times New Roman" w:hAnsi="Times New Roman"/>
          <w:sz w:val="28"/>
          <w:szCs w:val="28"/>
          <w:lang w:val="de-DE"/>
        </w:rPr>
        <w:t xml:space="preserve"> versucht</w:t>
      </w:r>
      <w:r>
        <w:rPr>
          <w:rStyle w:val="FootnoteReference"/>
          <w:rFonts w:ascii="Times New Roman" w:hAnsi="Times New Roman"/>
          <w:sz w:val="28"/>
          <w:szCs w:val="28"/>
          <w:lang w:val="de-DE"/>
        </w:rPr>
        <w:footnoteReference w:id="23"/>
      </w:r>
      <w:r w:rsidRPr="003C0B77">
        <w:rPr>
          <w:rStyle w:val="tlid-translation"/>
          <w:rFonts w:ascii="Times New Roman" w:hAnsi="Times New Roman"/>
          <w:sz w:val="28"/>
          <w:szCs w:val="28"/>
          <w:lang w:val="de-DE"/>
        </w:rPr>
        <w:t xml:space="preserve">. Die Parallelität der psychologischen Triaden mit den </w:t>
      </w:r>
      <w:r>
        <w:rPr>
          <w:rStyle w:val="tlid-translation"/>
          <w:rFonts w:ascii="Times New Roman" w:hAnsi="Times New Roman"/>
          <w:sz w:val="28"/>
          <w:szCs w:val="28"/>
          <w:lang w:val="de-DE"/>
        </w:rPr>
        <w:t>Personen</w:t>
      </w:r>
      <w:r w:rsidRPr="003C0B77">
        <w:rPr>
          <w:rStyle w:val="tlid-translation"/>
          <w:rFonts w:ascii="Times New Roman" w:hAnsi="Times New Roman"/>
          <w:sz w:val="28"/>
          <w:szCs w:val="28"/>
          <w:lang w:val="de-DE"/>
        </w:rPr>
        <w:t xml:space="preserve"> de</w:t>
      </w:r>
      <w:r>
        <w:rPr>
          <w:rStyle w:val="tlid-translation"/>
          <w:rFonts w:ascii="Times New Roman" w:hAnsi="Times New Roman"/>
          <w:sz w:val="28"/>
          <w:szCs w:val="28"/>
          <w:lang w:val="de-DE"/>
        </w:rPr>
        <w:t>r</w:t>
      </w:r>
      <w:r w:rsidRPr="003C0B77">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H</w:t>
      </w:r>
      <w:r w:rsidRPr="003C0B77">
        <w:rPr>
          <w:rStyle w:val="tlid-translation"/>
          <w:rFonts w:ascii="Times New Roman" w:hAnsi="Times New Roman"/>
          <w:sz w:val="28"/>
          <w:szCs w:val="28"/>
          <w:lang w:val="de-DE"/>
        </w:rPr>
        <w:t xml:space="preserve">l. </w:t>
      </w:r>
      <w:r>
        <w:rPr>
          <w:rStyle w:val="tlid-translation"/>
          <w:rFonts w:ascii="Times New Roman" w:hAnsi="Times New Roman"/>
          <w:sz w:val="28"/>
          <w:szCs w:val="28"/>
          <w:lang w:val="de-DE"/>
        </w:rPr>
        <w:t>Trinität</w:t>
      </w:r>
      <w:r w:rsidRPr="003C0B77">
        <w:rPr>
          <w:rStyle w:val="tlid-translation"/>
          <w:rFonts w:ascii="Times New Roman" w:hAnsi="Times New Roman"/>
          <w:sz w:val="28"/>
          <w:szCs w:val="28"/>
          <w:lang w:val="de-DE"/>
        </w:rPr>
        <w:t xml:space="preserve"> steht in engem Zusammenhang </w:t>
      </w:r>
      <w:r>
        <w:rPr>
          <w:rStyle w:val="tlid-translation"/>
          <w:rFonts w:ascii="Times New Roman" w:hAnsi="Times New Roman"/>
          <w:sz w:val="28"/>
          <w:szCs w:val="28"/>
          <w:lang w:val="de-DE"/>
        </w:rPr>
        <w:t xml:space="preserve">sowohl </w:t>
      </w:r>
      <w:r w:rsidRPr="003C0B77">
        <w:rPr>
          <w:rStyle w:val="tlid-translation"/>
          <w:rFonts w:ascii="Times New Roman" w:hAnsi="Times New Roman"/>
          <w:sz w:val="28"/>
          <w:szCs w:val="28"/>
          <w:lang w:val="de-DE"/>
        </w:rPr>
        <w:t>mit seiner Lehre, dass der Mensch durch sein</w:t>
      </w:r>
      <w:r>
        <w:rPr>
          <w:rStyle w:val="tlid-translation"/>
          <w:rFonts w:ascii="Times New Roman" w:hAnsi="Times New Roman"/>
          <w:sz w:val="28"/>
          <w:szCs w:val="28"/>
          <w:lang w:val="de-DE"/>
        </w:rPr>
        <w:t>e</w:t>
      </w:r>
      <w:r w:rsidRPr="003C0B77">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Vernunft</w:t>
      </w:r>
      <w:r w:rsidRPr="003C0B77">
        <w:rPr>
          <w:rStyle w:val="tlid-translation"/>
          <w:rFonts w:ascii="Times New Roman" w:hAnsi="Times New Roman"/>
          <w:sz w:val="28"/>
          <w:szCs w:val="28"/>
          <w:lang w:val="de-DE"/>
        </w:rPr>
        <w:t xml:space="preserve"> ein Bild von Gott ist, </w:t>
      </w:r>
      <w:r>
        <w:rPr>
          <w:rStyle w:val="tlid-translation"/>
          <w:rFonts w:ascii="Times New Roman" w:hAnsi="Times New Roman"/>
          <w:sz w:val="28"/>
          <w:szCs w:val="28"/>
          <w:lang w:val="de-DE"/>
        </w:rPr>
        <w:t>als auch mit der</w:t>
      </w:r>
      <w:r w:rsidRPr="003C0B77">
        <w:rPr>
          <w:rStyle w:val="tlid-translation"/>
          <w:rFonts w:ascii="Times New Roman" w:hAnsi="Times New Roman"/>
          <w:sz w:val="28"/>
          <w:szCs w:val="28"/>
          <w:lang w:val="de-DE"/>
        </w:rPr>
        <w:t xml:space="preserve"> Tatsache, dass alle drei </w:t>
      </w:r>
      <w:r w:rsidRPr="00B82BE9">
        <w:rPr>
          <w:rStyle w:val="tlid-translation"/>
          <w:rFonts w:ascii="Times New Roman" w:hAnsi="Times New Roman"/>
          <w:sz w:val="28"/>
          <w:szCs w:val="28"/>
          <w:lang w:val="de-DE"/>
        </w:rPr>
        <w:t>Glieder</w:t>
      </w:r>
      <w:r w:rsidRPr="003C0B77">
        <w:rPr>
          <w:rStyle w:val="tlid-translation"/>
          <w:rFonts w:ascii="Times New Roman" w:hAnsi="Times New Roman"/>
          <w:sz w:val="28"/>
          <w:szCs w:val="28"/>
          <w:lang w:val="de-DE"/>
        </w:rPr>
        <w:t xml:space="preserve"> dieser </w:t>
      </w:r>
      <w:r>
        <w:rPr>
          <w:rStyle w:val="tlid-translation"/>
          <w:rFonts w:ascii="Times New Roman" w:hAnsi="Times New Roman"/>
          <w:sz w:val="28"/>
          <w:szCs w:val="28"/>
          <w:lang w:val="de-DE"/>
        </w:rPr>
        <w:t>Triaden</w:t>
      </w:r>
      <w:r w:rsidRPr="003C0B77">
        <w:rPr>
          <w:rStyle w:val="tlid-translation"/>
          <w:rFonts w:ascii="Times New Roman" w:hAnsi="Times New Roman"/>
          <w:sz w:val="28"/>
          <w:szCs w:val="28"/>
          <w:lang w:val="de-DE"/>
        </w:rPr>
        <w:t xml:space="preserve"> trotz ihrer Verschiedenartigkeit im Wesentlichen untrennbar miteinander verbunden sind.</w:t>
      </w:r>
    </w:p>
    <w:p w:rsidR="00557E08" w:rsidRPr="00481137" w:rsidRDefault="00557E08" w:rsidP="00557E08">
      <w:pPr>
        <w:pStyle w:val="CommentText"/>
        <w:ind w:firstLine="720"/>
        <w:jc w:val="both"/>
        <w:rPr>
          <w:rStyle w:val="tlid-translation"/>
          <w:lang w:val="de-DE"/>
        </w:rPr>
      </w:pPr>
      <w:r w:rsidRPr="0055312D">
        <w:rPr>
          <w:rStyle w:val="tlid-translation"/>
          <w:rFonts w:ascii="Times New Roman" w:hAnsi="Times New Roman"/>
          <w:sz w:val="28"/>
          <w:szCs w:val="28"/>
          <w:lang w:val="de-DE"/>
        </w:rPr>
        <w:t>Bereits in seine</w:t>
      </w:r>
      <w:r>
        <w:rPr>
          <w:rStyle w:val="tlid-translation"/>
          <w:rFonts w:ascii="Times New Roman" w:hAnsi="Times New Roman"/>
          <w:sz w:val="28"/>
          <w:szCs w:val="28"/>
          <w:lang w:val="de-DE"/>
        </w:rPr>
        <w:t>m Werk</w:t>
      </w:r>
      <w:r w:rsidRPr="0055312D">
        <w:rPr>
          <w:rStyle w:val="tlid-translation"/>
          <w:rFonts w:ascii="Times New Roman" w:hAnsi="Times New Roman"/>
          <w:sz w:val="28"/>
          <w:szCs w:val="28"/>
          <w:lang w:val="de-DE"/>
        </w:rPr>
        <w:t xml:space="preserve"> </w:t>
      </w:r>
      <w:r w:rsidRPr="00531317">
        <w:rPr>
          <w:rStyle w:val="tlid-translation"/>
          <w:rFonts w:ascii="Times New Roman" w:hAnsi="Times New Roman"/>
          <w:i/>
          <w:sz w:val="28"/>
          <w:szCs w:val="28"/>
          <w:lang w:val="de-DE"/>
        </w:rPr>
        <w:t>Confessione</w:t>
      </w:r>
      <w:r>
        <w:rPr>
          <w:rStyle w:val="tlid-translation"/>
          <w:rFonts w:ascii="Times New Roman" w:hAnsi="Times New Roman"/>
          <w:i/>
          <w:sz w:val="28"/>
          <w:szCs w:val="28"/>
          <w:lang w:val="de-DE"/>
        </w:rPr>
        <w:t>s</w:t>
      </w:r>
      <w:r w:rsidRPr="0055312D">
        <w:rPr>
          <w:rStyle w:val="tlid-translation"/>
          <w:rFonts w:ascii="Times New Roman" w:hAnsi="Times New Roman"/>
          <w:sz w:val="28"/>
          <w:szCs w:val="28"/>
          <w:lang w:val="de-DE"/>
        </w:rPr>
        <w:t xml:space="preserve">, </w:t>
      </w:r>
      <w:r w:rsidRPr="00B82BE9">
        <w:rPr>
          <w:rStyle w:val="tlid-translation"/>
          <w:rFonts w:ascii="Times New Roman" w:hAnsi="Times New Roman"/>
          <w:sz w:val="28"/>
          <w:szCs w:val="28"/>
          <w:lang w:val="de-DE"/>
        </w:rPr>
        <w:t>bezieht er sich,</w:t>
      </w:r>
      <w:r w:rsidRPr="000E2F60">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um die Einheit der Personen der Hl. Trinität bildlich darzustellen,</w:t>
      </w:r>
      <w:r w:rsidRPr="0055312D">
        <w:rPr>
          <w:rStyle w:val="tlid-translation"/>
          <w:rFonts w:ascii="Times New Roman" w:hAnsi="Times New Roman"/>
          <w:sz w:val="28"/>
          <w:szCs w:val="28"/>
          <w:lang w:val="de-DE"/>
        </w:rPr>
        <w:t xml:space="preserve"> auf die Einheit, die in der Seele des Menschen </w:t>
      </w:r>
      <w:r>
        <w:rPr>
          <w:rStyle w:val="tlid-translation"/>
          <w:rFonts w:ascii="Times New Roman" w:hAnsi="Times New Roman"/>
          <w:sz w:val="28"/>
          <w:szCs w:val="28"/>
          <w:lang w:val="de-DE"/>
        </w:rPr>
        <w:t>unter</w:t>
      </w:r>
      <w:r w:rsidRPr="0055312D">
        <w:rPr>
          <w:rStyle w:val="tlid-translation"/>
          <w:rFonts w:ascii="Times New Roman" w:hAnsi="Times New Roman"/>
          <w:sz w:val="28"/>
          <w:szCs w:val="28"/>
          <w:lang w:val="de-DE"/>
        </w:rPr>
        <w:t xml:space="preserve"> seine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Existenz</w:t>
      </w:r>
      <w:r w:rsidRPr="0055312D">
        <w:rPr>
          <w:rStyle w:val="tlid-translation"/>
          <w:rFonts w:ascii="Times New Roman" w:hAnsi="Times New Roman"/>
          <w:sz w:val="28"/>
          <w:szCs w:val="28"/>
          <w:lang w:val="de-DE"/>
        </w:rPr>
        <w:t>, seinem Wissen und seinem Wi</w:t>
      </w:r>
      <w:r>
        <w:rPr>
          <w:rStyle w:val="tlid-translation"/>
          <w:rFonts w:ascii="Times New Roman" w:hAnsi="Times New Roman"/>
          <w:sz w:val="28"/>
          <w:szCs w:val="28"/>
          <w:lang w:val="de-DE"/>
        </w:rPr>
        <w:t>llen („</w:t>
      </w:r>
      <w:r w:rsidRPr="00306CEB">
        <w:rPr>
          <w:rStyle w:val="tlid-translation"/>
          <w:rFonts w:ascii="Times New Roman" w:hAnsi="Times New Roman"/>
          <w:i/>
          <w:sz w:val="28"/>
          <w:szCs w:val="28"/>
          <w:lang w:val="de-DE"/>
        </w:rPr>
        <w:t>esse-nosse-velle</w:t>
      </w:r>
      <w:r>
        <w:rPr>
          <w:rStyle w:val="tlid-translation"/>
          <w:rFonts w:ascii="Times New Roman" w:hAnsi="Times New Roman"/>
          <w:sz w:val="28"/>
          <w:szCs w:val="28"/>
          <w:lang w:val="de-DE"/>
        </w:rPr>
        <w:t>“) besteht</w:t>
      </w:r>
      <w:r>
        <w:rPr>
          <w:rStyle w:val="FootnoteReference"/>
          <w:rFonts w:ascii="Times New Roman" w:hAnsi="Times New Roman"/>
          <w:sz w:val="28"/>
          <w:szCs w:val="28"/>
          <w:lang w:val="de-DE"/>
        </w:rPr>
        <w:footnoteReference w:id="24"/>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In diesem Fall nutzt er</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offensichtlich eine ähnliche psychologische Triade aus, </w:t>
      </w:r>
      <w:r w:rsidRPr="0055312D">
        <w:rPr>
          <w:rStyle w:val="tlid-translation"/>
          <w:rFonts w:ascii="Times New Roman" w:hAnsi="Times New Roman"/>
          <w:sz w:val="28"/>
          <w:szCs w:val="28"/>
          <w:lang w:val="de-DE"/>
        </w:rPr>
        <w:t>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im ne</w:t>
      </w:r>
      <w:r>
        <w:rPr>
          <w:rStyle w:val="tlid-translation"/>
          <w:rFonts w:ascii="Times New Roman" w:hAnsi="Times New Roman"/>
          <w:sz w:val="28"/>
          <w:szCs w:val="28"/>
          <w:lang w:val="de-DE"/>
        </w:rPr>
        <w:t>o</w:t>
      </w:r>
      <w:r w:rsidRPr="0055312D">
        <w:rPr>
          <w:rStyle w:val="tlid-translation"/>
          <w:rFonts w:ascii="Times New Roman" w:hAnsi="Times New Roman"/>
          <w:sz w:val="28"/>
          <w:szCs w:val="28"/>
          <w:lang w:val="de-DE"/>
        </w:rPr>
        <w:t xml:space="preserve">platonischen Philosophen Porphyrius </w:t>
      </w:r>
      <w:r>
        <w:rPr>
          <w:rStyle w:val="tlid-translation"/>
          <w:rFonts w:ascii="Times New Roman" w:hAnsi="Times New Roman"/>
          <w:sz w:val="28"/>
          <w:szCs w:val="28"/>
          <w:lang w:val="de-DE"/>
        </w:rPr>
        <w:t>zu fi</w:t>
      </w:r>
      <w:r w:rsidRPr="0055312D">
        <w:rPr>
          <w:rStyle w:val="tlid-translation"/>
          <w:rFonts w:ascii="Times New Roman" w:hAnsi="Times New Roman"/>
          <w:sz w:val="28"/>
          <w:szCs w:val="28"/>
          <w:lang w:val="de-DE"/>
        </w:rPr>
        <w:t xml:space="preserve">nden </w:t>
      </w:r>
      <w:r>
        <w:rPr>
          <w:rStyle w:val="tlid-translation"/>
          <w:rFonts w:ascii="Times New Roman" w:hAnsi="Times New Roman"/>
          <w:sz w:val="28"/>
          <w:szCs w:val="28"/>
          <w:lang w:val="de-DE"/>
        </w:rPr>
        <w:t xml:space="preserve">ist </w:t>
      </w:r>
      <w:r w:rsidRPr="0055312D">
        <w:rPr>
          <w:rStyle w:val="tlid-translation"/>
          <w:rFonts w:ascii="Times New Roman" w:hAnsi="Times New Roman"/>
          <w:sz w:val="28"/>
          <w:szCs w:val="28"/>
          <w:lang w:val="de-DE"/>
        </w:rPr>
        <w:t xml:space="preserve">(Wesen - Wissen des Wesens und </w:t>
      </w:r>
      <w:r w:rsidRPr="0055312D">
        <w:rPr>
          <w:rStyle w:val="tlid-translation"/>
          <w:rFonts w:ascii="Times New Roman" w:hAnsi="Times New Roman"/>
          <w:sz w:val="28"/>
          <w:szCs w:val="28"/>
          <w:lang w:val="de-DE"/>
        </w:rPr>
        <w:lastRenderedPageBreak/>
        <w:t xml:space="preserve">Freundschaft </w:t>
      </w:r>
      <w:r>
        <w:rPr>
          <w:rStyle w:val="tlid-translation"/>
          <w:rFonts w:ascii="Times New Roman" w:hAnsi="Times New Roman"/>
          <w:sz w:val="28"/>
          <w:szCs w:val="28"/>
          <w:lang w:val="de-DE"/>
        </w:rPr>
        <w:t>zwischen ihnen</w:t>
      </w:r>
      <w:r w:rsidRPr="0055312D">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25"/>
      </w:r>
      <w:r w:rsidRPr="0055312D">
        <w:rPr>
          <w:rStyle w:val="tlid-translation"/>
          <w:rFonts w:ascii="Times New Roman" w:hAnsi="Times New Roman"/>
          <w:sz w:val="28"/>
          <w:szCs w:val="28"/>
          <w:lang w:val="de-DE"/>
        </w:rPr>
        <w:t xml:space="preserve">. </w:t>
      </w:r>
      <w:r w:rsidRPr="00272A9F">
        <w:rPr>
          <w:rStyle w:val="tlid-translationtranslation"/>
          <w:rFonts w:ascii="Times New Roman" w:hAnsi="Times New Roman"/>
          <w:sz w:val="28"/>
          <w:szCs w:val="28"/>
          <w:lang w:val="de-DE"/>
        </w:rPr>
        <w:t>So wie der Mensch</w:t>
      </w:r>
      <w:r>
        <w:rPr>
          <w:rStyle w:val="tlid-translationtranslation"/>
          <w:rFonts w:ascii="Times New Roman" w:hAnsi="Times New Roman"/>
          <w:sz w:val="28"/>
          <w:szCs w:val="28"/>
          <w:lang w:val="de-DE"/>
        </w:rPr>
        <w:t>,</w:t>
      </w:r>
      <w:r>
        <w:rPr>
          <w:lang w:val="de-DE"/>
        </w:rPr>
        <w:t xml:space="preserve"> </w:t>
      </w:r>
      <w:r w:rsidRPr="00B82BE9">
        <w:rPr>
          <w:rFonts w:ascii="Times New Roman" w:hAnsi="Times New Roman"/>
          <w:sz w:val="28"/>
          <w:szCs w:val="28"/>
          <w:lang w:val="de-DE"/>
        </w:rPr>
        <w:t>der als Wissender und Wollender existiert,</w:t>
      </w:r>
      <w:r w:rsidRPr="00481137">
        <w:rPr>
          <w:rFonts w:ascii="Times New Roman" w:hAnsi="Times New Roman"/>
          <w:sz w:val="28"/>
          <w:szCs w:val="28"/>
          <w:lang w:val="de-DE"/>
        </w:rPr>
        <w:t xml:space="preserve"> weiß, dass er existiert und will und existieren und wissen will, existiert in ähnlicher Weise Gott als eine Dreifaltigkeit von Personen </w:t>
      </w:r>
      <w:r w:rsidRPr="00B82BE9">
        <w:rPr>
          <w:rFonts w:ascii="Times New Roman" w:hAnsi="Times New Roman"/>
          <w:sz w:val="28"/>
          <w:szCs w:val="28"/>
          <w:lang w:val="de-DE"/>
        </w:rPr>
        <w:t>und kennt</w:t>
      </w:r>
      <w:r w:rsidRPr="00481137">
        <w:rPr>
          <w:rFonts w:ascii="Times New Roman" w:hAnsi="Times New Roman"/>
          <w:sz w:val="28"/>
          <w:szCs w:val="28"/>
          <w:lang w:val="de-DE"/>
        </w:rPr>
        <w:t xml:space="preserve"> und will Seine dreifaltige Existenz</w:t>
      </w:r>
      <w:r>
        <w:rPr>
          <w:lang w:val="de-DE"/>
        </w:rPr>
        <w:t>.</w:t>
      </w:r>
      <w:r>
        <w:rPr>
          <w:rStyle w:val="FootnoteReference"/>
          <w:rFonts w:ascii="Times New Roman" w:hAnsi="Times New Roman"/>
          <w:sz w:val="28"/>
          <w:szCs w:val="28"/>
          <w:lang w:val="de-DE"/>
        </w:rPr>
        <w:footnoteReference w:id="26"/>
      </w:r>
      <w:r w:rsidRPr="00272A9F">
        <w:rPr>
          <w:rStyle w:val="tlid-translation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In diesem Fall ist es charakteristisch, dass </w:t>
      </w:r>
      <w:r>
        <w:rPr>
          <w:rStyle w:val="tlid-translation"/>
          <w:rFonts w:ascii="Times New Roman" w:hAnsi="Times New Roman"/>
          <w:sz w:val="28"/>
          <w:szCs w:val="28"/>
          <w:lang w:val="de-DE"/>
        </w:rPr>
        <w:t>das „kennen“ (</w:t>
      </w:r>
      <w:r w:rsidRPr="00272A9F">
        <w:rPr>
          <w:rStyle w:val="tlid-translation"/>
          <w:rFonts w:ascii="Times New Roman" w:hAnsi="Times New Roman"/>
          <w:i/>
          <w:sz w:val="28"/>
          <w:szCs w:val="28"/>
          <w:lang w:val="de-DE"/>
        </w:rPr>
        <w:t>nosse</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als </w:t>
      </w:r>
      <w:r>
        <w:rPr>
          <w:rStyle w:val="tlid-translation"/>
          <w:rFonts w:ascii="Times New Roman" w:hAnsi="Times New Roman"/>
          <w:sz w:val="28"/>
          <w:szCs w:val="28"/>
          <w:lang w:val="de-DE"/>
        </w:rPr>
        <w:t>Eigenschaft</w:t>
      </w:r>
      <w:r w:rsidRPr="0055312D">
        <w:rPr>
          <w:rStyle w:val="tlid-translation"/>
          <w:rFonts w:ascii="Times New Roman" w:hAnsi="Times New Roman"/>
          <w:sz w:val="28"/>
          <w:szCs w:val="28"/>
          <w:lang w:val="de-DE"/>
        </w:rPr>
        <w:t xml:space="preserve"> des Intellekts der Person des Sohnes, während </w:t>
      </w:r>
      <w:r>
        <w:rPr>
          <w:rStyle w:val="tlid-translation"/>
          <w:rFonts w:ascii="Times New Roman" w:hAnsi="Times New Roman"/>
          <w:sz w:val="28"/>
          <w:szCs w:val="28"/>
          <w:lang w:val="de-DE"/>
        </w:rPr>
        <w:t>das „wollen“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t>
      </w:r>
      <w:r w:rsidRPr="00500B49">
        <w:rPr>
          <w:rStyle w:val="tlid-translation"/>
          <w:rFonts w:ascii="Times New Roman" w:hAnsi="Times New Roman"/>
          <w:i/>
          <w:sz w:val="28"/>
          <w:szCs w:val="28"/>
          <w:lang w:val="de-DE"/>
        </w:rPr>
        <w:t>velle</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als </w:t>
      </w:r>
      <w:r>
        <w:rPr>
          <w:rStyle w:val="tlid-translation"/>
          <w:rFonts w:ascii="Times New Roman" w:hAnsi="Times New Roman"/>
          <w:sz w:val="28"/>
          <w:szCs w:val="28"/>
          <w:lang w:val="de-DE"/>
        </w:rPr>
        <w:t>Eigenschaft</w:t>
      </w:r>
      <w:r w:rsidRPr="0055312D">
        <w:rPr>
          <w:rStyle w:val="tlid-translation"/>
          <w:rFonts w:ascii="Times New Roman" w:hAnsi="Times New Roman"/>
          <w:sz w:val="28"/>
          <w:szCs w:val="28"/>
          <w:lang w:val="de-DE"/>
        </w:rPr>
        <w:t xml:space="preserve"> des Willens de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Person</w:t>
      </w:r>
      <w:r w:rsidRPr="0055312D">
        <w:rPr>
          <w:rStyle w:val="tlid-translation"/>
          <w:rFonts w:ascii="Times New Roman" w:hAnsi="Times New Roman"/>
          <w:sz w:val="28"/>
          <w:szCs w:val="28"/>
          <w:lang w:val="de-DE"/>
        </w:rPr>
        <w:t xml:space="preserve"> des Heiligen </w:t>
      </w:r>
      <w:r>
        <w:rPr>
          <w:rStyle w:val="tlid-translation"/>
          <w:rFonts w:ascii="Times New Roman" w:hAnsi="Times New Roman"/>
          <w:sz w:val="28"/>
          <w:szCs w:val="28"/>
          <w:lang w:val="de-DE"/>
        </w:rPr>
        <w:t xml:space="preserve">Geistes </w:t>
      </w:r>
      <w:r w:rsidRPr="0055312D">
        <w:rPr>
          <w:rStyle w:val="tlid-translation"/>
          <w:rFonts w:ascii="Times New Roman" w:hAnsi="Times New Roman"/>
          <w:sz w:val="28"/>
          <w:szCs w:val="28"/>
          <w:lang w:val="de-DE"/>
        </w:rPr>
        <w:t>zugeschrieben w</w:t>
      </w:r>
      <w:r>
        <w:rPr>
          <w:rStyle w:val="tlid-translation"/>
          <w:rFonts w:ascii="Times New Roman" w:hAnsi="Times New Roman"/>
          <w:sz w:val="28"/>
          <w:szCs w:val="28"/>
          <w:lang w:val="de-DE"/>
        </w:rPr>
        <w:t>e</w:t>
      </w:r>
      <w:r w:rsidRPr="0055312D">
        <w:rPr>
          <w:rStyle w:val="tlid-translation"/>
          <w:rFonts w:ascii="Times New Roman" w:hAnsi="Times New Roman"/>
          <w:sz w:val="28"/>
          <w:szCs w:val="28"/>
          <w:lang w:val="de-DE"/>
        </w:rPr>
        <w:t>rd</w:t>
      </w:r>
      <w:r>
        <w:rPr>
          <w:rStyle w:val="tlid-translation"/>
          <w:rFonts w:ascii="Times New Roman" w:hAnsi="Times New Roman"/>
          <w:sz w:val="28"/>
          <w:szCs w:val="28"/>
          <w:lang w:val="de-DE"/>
        </w:rPr>
        <w:t>en</w:t>
      </w:r>
      <w:r w:rsidRPr="0055312D">
        <w:rPr>
          <w:rStyle w:val="tlid-translation"/>
          <w:rFonts w:ascii="Times New Roman" w:hAnsi="Times New Roman"/>
          <w:sz w:val="28"/>
          <w:szCs w:val="28"/>
          <w:lang w:val="de-DE"/>
        </w:rPr>
        <w:t xml:space="preserve">, um sich </w:t>
      </w:r>
      <w:r>
        <w:rPr>
          <w:rStyle w:val="tlid-translation"/>
          <w:rFonts w:ascii="Times New Roman" w:hAnsi="Times New Roman"/>
          <w:sz w:val="28"/>
          <w:szCs w:val="28"/>
          <w:lang w:val="de-DE"/>
        </w:rPr>
        <w:t xml:space="preserve">voneinander </w:t>
      </w:r>
      <w:r w:rsidRPr="0055312D">
        <w:rPr>
          <w:rStyle w:val="tlid-translation"/>
          <w:rFonts w:ascii="Times New Roman" w:hAnsi="Times New Roman"/>
          <w:sz w:val="28"/>
          <w:szCs w:val="28"/>
          <w:lang w:val="de-DE"/>
        </w:rPr>
        <w:t>zu unterscheiden.</w:t>
      </w:r>
    </w:p>
    <w:p w:rsidR="00557E08" w:rsidRDefault="00557E08" w:rsidP="00557E08">
      <w:pPr>
        <w:pStyle w:val="ListParagraph"/>
        <w:spacing w:after="0"/>
        <w:ind w:left="0" w:firstLine="720"/>
        <w:jc w:val="both"/>
        <w:rPr>
          <w:rStyle w:val="tlid-translation"/>
          <w:rFonts w:ascii="Times New Roman" w:hAnsi="Times New Roman"/>
          <w:sz w:val="28"/>
          <w:szCs w:val="28"/>
          <w:lang w:val="de-DE"/>
        </w:rPr>
      </w:pPr>
      <w:r>
        <w:rPr>
          <w:rStyle w:val="tlid-translation"/>
          <w:rFonts w:ascii="Times New Roman" w:hAnsi="Times New Roman"/>
          <w:sz w:val="28"/>
          <w:szCs w:val="28"/>
          <w:lang w:val="de-DE"/>
        </w:rPr>
        <w:t>Ähnliche psychologische</w:t>
      </w:r>
      <w:r w:rsidRPr="00444C06">
        <w:rPr>
          <w:rStyle w:val="tlid-translation"/>
          <w:rFonts w:ascii="Times New Roman" w:hAnsi="Times New Roman"/>
          <w:sz w:val="28"/>
          <w:szCs w:val="28"/>
          <w:lang w:val="de-DE"/>
        </w:rPr>
        <w:t xml:space="preserve"> Triaden, wie „</w:t>
      </w:r>
      <w:r w:rsidRPr="00444C06">
        <w:rPr>
          <w:rStyle w:val="tlid-translation"/>
          <w:rFonts w:ascii="Times New Roman" w:hAnsi="Times New Roman"/>
          <w:i/>
          <w:sz w:val="28"/>
          <w:szCs w:val="28"/>
          <w:lang w:val="de-DE"/>
        </w:rPr>
        <w:t>memoria - intelle</w:t>
      </w:r>
      <w:r>
        <w:rPr>
          <w:rStyle w:val="tlid-translation"/>
          <w:rFonts w:ascii="Times New Roman" w:hAnsi="Times New Roman"/>
          <w:i/>
          <w:sz w:val="28"/>
          <w:szCs w:val="28"/>
          <w:lang w:val="de-DE"/>
        </w:rPr>
        <w:t>c</w:t>
      </w:r>
      <w:r w:rsidRPr="00444C06">
        <w:rPr>
          <w:rStyle w:val="tlid-translation"/>
          <w:rFonts w:ascii="Times New Roman" w:hAnsi="Times New Roman"/>
          <w:i/>
          <w:sz w:val="28"/>
          <w:szCs w:val="28"/>
          <w:lang w:val="de-DE"/>
        </w:rPr>
        <w:t>tus – voluntas</w:t>
      </w:r>
      <w:r w:rsidRPr="00444C06">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27"/>
      </w:r>
      <w:r w:rsidRPr="00444C06">
        <w:rPr>
          <w:rStyle w:val="tlid-translation"/>
          <w:rFonts w:ascii="Times New Roman" w:hAnsi="Times New Roman"/>
          <w:sz w:val="28"/>
          <w:szCs w:val="28"/>
          <w:lang w:val="de-DE"/>
        </w:rPr>
        <w:t>, „</w:t>
      </w:r>
      <w:r w:rsidRPr="00444C06">
        <w:rPr>
          <w:rStyle w:val="tlid-translation"/>
          <w:rFonts w:ascii="Times New Roman" w:hAnsi="Times New Roman"/>
          <w:i/>
          <w:sz w:val="28"/>
          <w:szCs w:val="28"/>
          <w:lang w:val="de-DE"/>
        </w:rPr>
        <w:t>mens - notitia – amor</w:t>
      </w:r>
      <w:r w:rsidRPr="00444C06">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28"/>
      </w:r>
      <w:r w:rsidRPr="00444C06">
        <w:rPr>
          <w:rStyle w:val="tlid-translation"/>
          <w:rFonts w:ascii="Times New Roman" w:hAnsi="Times New Roman"/>
          <w:sz w:val="28"/>
          <w:szCs w:val="28"/>
          <w:lang w:val="de-DE"/>
        </w:rPr>
        <w:t>, „</w:t>
      </w:r>
      <w:r w:rsidRPr="00444C06">
        <w:rPr>
          <w:rStyle w:val="tlid-translation"/>
          <w:rFonts w:ascii="Times New Roman" w:hAnsi="Times New Roman"/>
          <w:i/>
          <w:sz w:val="28"/>
          <w:szCs w:val="28"/>
          <w:lang w:val="de-DE"/>
        </w:rPr>
        <w:t>memoria - intelligentia – voluntas</w:t>
      </w:r>
      <w:r w:rsidRPr="00444C06">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29"/>
      </w:r>
      <w:r w:rsidRPr="00444C06">
        <w:rPr>
          <w:rStyle w:val="tlid-translation"/>
          <w:rFonts w:ascii="Times New Roman" w:hAnsi="Times New Roman"/>
          <w:sz w:val="28"/>
          <w:szCs w:val="28"/>
          <w:lang w:val="de-DE"/>
        </w:rPr>
        <w:t xml:space="preserve"> und “</w:t>
      </w:r>
      <w:r w:rsidRPr="00444C06">
        <w:rPr>
          <w:rStyle w:val="tlid-translation"/>
          <w:rFonts w:ascii="Times New Roman" w:hAnsi="Times New Roman"/>
          <w:i/>
          <w:sz w:val="28"/>
          <w:szCs w:val="28"/>
          <w:lang w:val="de-DE"/>
        </w:rPr>
        <w:t>memoria - intelligentia – amor</w:t>
      </w:r>
      <w:r w:rsidRPr="00444C06">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30"/>
      </w:r>
      <w:r w:rsidRPr="00444C06">
        <w:rPr>
          <w:rStyle w:val="tlid-translation"/>
          <w:rFonts w:ascii="Times New Roman" w:hAnsi="Times New Roman"/>
          <w:sz w:val="28"/>
          <w:szCs w:val="28"/>
          <w:lang w:val="de-DE"/>
        </w:rPr>
        <w:t xml:space="preserve">, gibt es auch in seinem Werk </w:t>
      </w:r>
      <w:r w:rsidRPr="00444C06">
        <w:rPr>
          <w:rStyle w:val="tlid-translation"/>
          <w:rFonts w:ascii="Times New Roman" w:hAnsi="Times New Roman"/>
          <w:i/>
          <w:sz w:val="28"/>
          <w:szCs w:val="28"/>
          <w:lang w:val="de-DE"/>
        </w:rPr>
        <w:t>De Trinitate</w:t>
      </w:r>
      <w:r w:rsidRPr="00444C06">
        <w:rPr>
          <w:rStyle w:val="tlid-translation"/>
          <w:rFonts w:ascii="Times New Roman" w:hAnsi="Times New Roman"/>
          <w:sz w:val="28"/>
          <w:szCs w:val="28"/>
          <w:lang w:val="de-DE"/>
        </w:rPr>
        <w:t xml:space="preserve">, mit deren Hilfe er versucht, seine Trinitätstheologie und insbesondere seine Lehre über den </w:t>
      </w:r>
      <w:r>
        <w:rPr>
          <w:rStyle w:val="tlid-translation"/>
          <w:rFonts w:ascii="Times New Roman" w:hAnsi="Times New Roman"/>
          <w:sz w:val="28"/>
          <w:szCs w:val="28"/>
          <w:lang w:val="de-DE"/>
        </w:rPr>
        <w:t>Hervor</w:t>
      </w:r>
      <w:r w:rsidRPr="00444C06">
        <w:rPr>
          <w:rStyle w:val="tlid-translation"/>
          <w:rFonts w:ascii="Times New Roman" w:hAnsi="Times New Roman"/>
          <w:sz w:val="28"/>
          <w:szCs w:val="28"/>
          <w:lang w:val="de-DE"/>
        </w:rPr>
        <w:t>gang des Heiligen Geistes auch aus den Sohn („</w:t>
      </w:r>
      <w:r w:rsidRPr="00444C06">
        <w:rPr>
          <w:rStyle w:val="tlid-translation"/>
          <w:rFonts w:ascii="Times New Roman" w:hAnsi="Times New Roman"/>
          <w:i/>
          <w:sz w:val="28"/>
          <w:szCs w:val="28"/>
          <w:lang w:val="de-DE"/>
        </w:rPr>
        <w:t>Filioque</w:t>
      </w:r>
      <w:r w:rsidRPr="00444C06">
        <w:rPr>
          <w:rStyle w:val="tlid-translation"/>
          <w:rFonts w:ascii="Times New Roman" w:hAnsi="Times New Roman"/>
          <w:sz w:val="28"/>
          <w:szCs w:val="28"/>
          <w:lang w:val="de-DE"/>
        </w:rPr>
        <w:t>“) klar zu entwickeln</w:t>
      </w:r>
      <w:r>
        <w:rPr>
          <w:rStyle w:val="FootnoteReference"/>
          <w:rFonts w:ascii="Times New Roman" w:hAnsi="Times New Roman"/>
          <w:sz w:val="28"/>
          <w:szCs w:val="28"/>
          <w:lang w:val="de-DE"/>
        </w:rPr>
        <w:footnoteReference w:id="31"/>
      </w:r>
      <w:r w:rsidRPr="00444C06">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Wie </w:t>
      </w:r>
      <w:r>
        <w:rPr>
          <w:rStyle w:val="tlid-translation"/>
          <w:rFonts w:ascii="Times New Roman" w:hAnsi="Times New Roman"/>
          <w:sz w:val="28"/>
          <w:szCs w:val="28"/>
          <w:lang w:val="de-DE"/>
        </w:rPr>
        <w:t xml:space="preserve">es </w:t>
      </w:r>
      <w:r w:rsidRPr="0055312D">
        <w:rPr>
          <w:rStyle w:val="tlid-translation"/>
          <w:rFonts w:ascii="Times New Roman" w:hAnsi="Times New Roman"/>
          <w:sz w:val="28"/>
          <w:szCs w:val="28"/>
          <w:lang w:val="de-DE"/>
        </w:rPr>
        <w:t xml:space="preserve">beim Menschen eine </w:t>
      </w:r>
      <w:r>
        <w:rPr>
          <w:rStyle w:val="tlid-translation"/>
          <w:rFonts w:ascii="Times New Roman" w:hAnsi="Times New Roman"/>
          <w:sz w:val="28"/>
          <w:szCs w:val="28"/>
          <w:lang w:val="de-DE"/>
        </w:rPr>
        <w:t>Wesens</w:t>
      </w:r>
      <w:r w:rsidRPr="0055312D">
        <w:rPr>
          <w:rStyle w:val="tlid-translation"/>
          <w:rFonts w:ascii="Times New Roman" w:hAnsi="Times New Roman"/>
          <w:sz w:val="28"/>
          <w:szCs w:val="28"/>
          <w:lang w:val="de-DE"/>
        </w:rPr>
        <w:t xml:space="preserve">einheit </w:t>
      </w:r>
      <w:r>
        <w:rPr>
          <w:rStyle w:val="tlid-translation"/>
          <w:rFonts w:ascii="Times New Roman" w:hAnsi="Times New Roman"/>
          <w:sz w:val="28"/>
          <w:szCs w:val="28"/>
          <w:lang w:val="de-DE"/>
        </w:rPr>
        <w:t>gibt, unter</w:t>
      </w:r>
      <w:r w:rsidRPr="0055312D">
        <w:rPr>
          <w:rStyle w:val="tlid-translation"/>
          <w:rFonts w:ascii="Times New Roman" w:hAnsi="Times New Roman"/>
          <w:sz w:val="28"/>
          <w:szCs w:val="28"/>
          <w:lang w:val="de-DE"/>
        </w:rPr>
        <w:t xml:space="preserve"> seinem Gedächtnis oder seinem Verstand, </w:t>
      </w:r>
      <w:r>
        <w:rPr>
          <w:rStyle w:val="tlid-translation"/>
          <w:rFonts w:ascii="Times New Roman" w:hAnsi="Times New Roman"/>
          <w:sz w:val="28"/>
          <w:szCs w:val="28"/>
          <w:lang w:val="de-DE"/>
        </w:rPr>
        <w:t xml:space="preserve">seinem </w:t>
      </w:r>
      <w:r w:rsidRPr="0055312D">
        <w:rPr>
          <w:rStyle w:val="tlid-translation"/>
          <w:rFonts w:ascii="Times New Roman" w:hAnsi="Times New Roman"/>
          <w:sz w:val="28"/>
          <w:szCs w:val="28"/>
          <w:lang w:val="de-DE"/>
        </w:rPr>
        <w:t xml:space="preserve">Wissen oder </w:t>
      </w:r>
      <w:r>
        <w:rPr>
          <w:rStyle w:val="tlid-translation"/>
          <w:rFonts w:ascii="Times New Roman" w:hAnsi="Times New Roman"/>
          <w:sz w:val="28"/>
          <w:szCs w:val="28"/>
          <w:lang w:val="de-DE"/>
        </w:rPr>
        <w:t xml:space="preserve">seinem </w:t>
      </w:r>
      <w:r w:rsidRPr="0055312D">
        <w:rPr>
          <w:rStyle w:val="tlid-translation"/>
          <w:rFonts w:ascii="Times New Roman" w:hAnsi="Times New Roman"/>
          <w:sz w:val="28"/>
          <w:szCs w:val="28"/>
          <w:lang w:val="de-DE"/>
        </w:rPr>
        <w:t xml:space="preserve">Intellekt, mit dem sich der Mensch kennt, und seinem Willen oder seiner Liebe, mit denen er sich selbst und </w:t>
      </w:r>
      <w:r>
        <w:rPr>
          <w:rStyle w:val="tlid-translation"/>
          <w:rFonts w:ascii="Times New Roman" w:hAnsi="Times New Roman"/>
          <w:sz w:val="28"/>
          <w:szCs w:val="28"/>
          <w:lang w:val="de-DE"/>
        </w:rPr>
        <w:t>das</w:t>
      </w:r>
      <w:r w:rsidRPr="0055312D">
        <w:rPr>
          <w:rStyle w:val="tlid-translation"/>
          <w:rFonts w:ascii="Times New Roman" w:hAnsi="Times New Roman"/>
          <w:sz w:val="28"/>
          <w:szCs w:val="28"/>
          <w:lang w:val="de-DE"/>
        </w:rPr>
        <w:t xml:space="preserve"> Wissen für ihn liebt, so gibt es auch in Gott eine </w:t>
      </w:r>
      <w:r>
        <w:rPr>
          <w:rStyle w:val="tlid-translation"/>
          <w:rFonts w:ascii="Times New Roman" w:hAnsi="Times New Roman"/>
          <w:sz w:val="28"/>
          <w:szCs w:val="28"/>
          <w:lang w:val="de-DE"/>
        </w:rPr>
        <w:t>Wesense</w:t>
      </w:r>
      <w:r w:rsidRPr="0055312D">
        <w:rPr>
          <w:rStyle w:val="tlid-translation"/>
          <w:rFonts w:ascii="Times New Roman" w:hAnsi="Times New Roman"/>
          <w:sz w:val="28"/>
          <w:szCs w:val="28"/>
          <w:lang w:val="de-DE"/>
        </w:rPr>
        <w:t xml:space="preserve">inheit zwischen Vater, Sohn und Heiligem Geist. </w:t>
      </w:r>
      <w:r>
        <w:rPr>
          <w:rStyle w:val="tlid-translation"/>
          <w:rFonts w:ascii="Times New Roman" w:hAnsi="Times New Roman"/>
          <w:sz w:val="28"/>
          <w:szCs w:val="28"/>
          <w:lang w:val="de-DE"/>
        </w:rPr>
        <w:t>So w</w:t>
      </w:r>
      <w:r w:rsidRPr="0055312D">
        <w:rPr>
          <w:rStyle w:val="tlid-translation"/>
          <w:rFonts w:ascii="Times New Roman" w:hAnsi="Times New Roman"/>
          <w:sz w:val="28"/>
          <w:szCs w:val="28"/>
          <w:lang w:val="de-DE"/>
        </w:rPr>
        <w:t>ie der Verstand, das Wissen und die Liebe oder das Gedächtnis, der Verstand und der Wille oder die Liebe drei Dinge</w:t>
      </w:r>
      <w:r w:rsidRPr="00611E06">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sind, die sich voneinander unterscheiden, </w:t>
      </w:r>
      <w:r w:rsidRPr="00B82BE9">
        <w:rPr>
          <w:rStyle w:val="tlid-translation"/>
          <w:rFonts w:ascii="Times New Roman" w:hAnsi="Times New Roman"/>
          <w:sz w:val="28"/>
          <w:szCs w:val="28"/>
          <w:lang w:val="de-DE"/>
        </w:rPr>
        <w:t>aber auch miteinander in Beziehung stehen</w:t>
      </w:r>
      <w:r w:rsidRPr="0055312D">
        <w:rPr>
          <w:rStyle w:val="tlid-translation"/>
          <w:rFonts w:ascii="Times New Roman" w:hAnsi="Times New Roman"/>
          <w:sz w:val="28"/>
          <w:szCs w:val="28"/>
          <w:lang w:val="de-DE"/>
        </w:rPr>
        <w:t xml:space="preserve">, so dass jeder von ihnen nicht nur </w:t>
      </w:r>
      <w:r>
        <w:rPr>
          <w:rStyle w:val="tlid-translation"/>
          <w:rFonts w:ascii="Times New Roman" w:hAnsi="Times New Roman"/>
          <w:sz w:val="28"/>
          <w:szCs w:val="28"/>
          <w:lang w:val="de-DE"/>
        </w:rPr>
        <w:t>a</w:t>
      </w:r>
      <w:r w:rsidRPr="0055312D">
        <w:rPr>
          <w:rStyle w:val="tlid-translation"/>
          <w:rFonts w:ascii="Times New Roman" w:hAnsi="Times New Roman"/>
          <w:sz w:val="28"/>
          <w:szCs w:val="28"/>
          <w:lang w:val="de-DE"/>
        </w:rPr>
        <w:t>n</w:t>
      </w:r>
      <w:r>
        <w:rPr>
          <w:rStyle w:val="tlid-translation"/>
          <w:rFonts w:ascii="Times New Roman" w:hAnsi="Times New Roman"/>
          <w:sz w:val="28"/>
          <w:szCs w:val="28"/>
          <w:lang w:val="de-DE"/>
        </w:rPr>
        <w:t xml:space="preserve"> und für</w:t>
      </w:r>
      <w:r w:rsidRPr="0055312D">
        <w:rPr>
          <w:rStyle w:val="tlid-translation"/>
          <w:rFonts w:ascii="Times New Roman" w:hAnsi="Times New Roman"/>
          <w:sz w:val="28"/>
          <w:szCs w:val="28"/>
          <w:lang w:val="de-DE"/>
        </w:rPr>
        <w:t xml:space="preserve"> sich selbst, sondern auch in </w:t>
      </w:r>
      <w:r>
        <w:rPr>
          <w:rStyle w:val="tlid-translation"/>
          <w:rFonts w:ascii="Times New Roman" w:hAnsi="Times New Roman"/>
          <w:sz w:val="28"/>
          <w:szCs w:val="28"/>
          <w:lang w:val="de-DE"/>
        </w:rPr>
        <w:t>B</w:t>
      </w:r>
      <w:r w:rsidRPr="0055312D">
        <w:rPr>
          <w:rStyle w:val="tlid-translation"/>
          <w:rFonts w:ascii="Times New Roman" w:hAnsi="Times New Roman"/>
          <w:sz w:val="28"/>
          <w:szCs w:val="28"/>
          <w:lang w:val="de-DE"/>
        </w:rPr>
        <w:t>ezug auf die beiden anderen existiert</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geschieht dies </w:t>
      </w:r>
      <w:r w:rsidRPr="00611E06">
        <w:rPr>
          <w:rStyle w:val="tlid-translation"/>
          <w:rFonts w:ascii="Times New Roman" w:hAnsi="Times New Roman"/>
          <w:i/>
          <w:sz w:val="28"/>
          <w:szCs w:val="28"/>
          <w:lang w:val="de-DE"/>
        </w:rPr>
        <w:t>mutatis mutandis</w:t>
      </w:r>
      <w:r w:rsidRPr="0055312D">
        <w:rPr>
          <w:rStyle w:val="tlid-translation"/>
          <w:rFonts w:ascii="Times New Roman" w:hAnsi="Times New Roman"/>
          <w:sz w:val="28"/>
          <w:szCs w:val="28"/>
          <w:lang w:val="de-DE"/>
        </w:rPr>
        <w:t xml:space="preserve"> mit den </w:t>
      </w:r>
      <w:r>
        <w:rPr>
          <w:rStyle w:val="tlid-translation"/>
          <w:rFonts w:ascii="Times New Roman" w:hAnsi="Times New Roman"/>
          <w:sz w:val="28"/>
          <w:szCs w:val="28"/>
          <w:lang w:val="de-DE"/>
        </w:rPr>
        <w:t>Personen</w:t>
      </w:r>
      <w:r w:rsidRPr="0055312D">
        <w:rPr>
          <w:rStyle w:val="tlid-translation"/>
          <w:rFonts w:ascii="Times New Roman" w:hAnsi="Times New Roman"/>
          <w:sz w:val="28"/>
          <w:szCs w:val="28"/>
          <w:lang w:val="de-DE"/>
        </w:rPr>
        <w:t xml:space="preserve"> de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Heiligen</w:t>
      </w:r>
      <w:r>
        <w:rPr>
          <w:rStyle w:val="tlid-translation"/>
          <w:rFonts w:ascii="Times New Roman" w:hAnsi="Times New Roman"/>
          <w:sz w:val="28"/>
          <w:szCs w:val="28"/>
          <w:lang w:val="de-DE"/>
        </w:rPr>
        <w:t xml:space="preserve"> Trinität:</w:t>
      </w:r>
      <w:r w:rsidRPr="0055312D">
        <w:rPr>
          <w:rStyle w:val="tlid-translation"/>
          <w:rFonts w:ascii="Times New Roman" w:hAnsi="Times New Roman"/>
          <w:sz w:val="28"/>
          <w:szCs w:val="28"/>
          <w:lang w:val="de-DE"/>
        </w:rPr>
        <w:t xml:space="preserve"> Jede </w:t>
      </w:r>
      <w:r>
        <w:rPr>
          <w:rStyle w:val="tlid-translation"/>
          <w:rFonts w:ascii="Times New Roman" w:hAnsi="Times New Roman"/>
          <w:sz w:val="28"/>
          <w:szCs w:val="28"/>
          <w:lang w:val="de-DE"/>
        </w:rPr>
        <w:t>Person</w:t>
      </w:r>
      <w:r w:rsidRPr="0055312D">
        <w:rPr>
          <w:rStyle w:val="tlid-translation"/>
          <w:rFonts w:ascii="Times New Roman" w:hAnsi="Times New Roman"/>
          <w:sz w:val="28"/>
          <w:szCs w:val="28"/>
          <w:lang w:val="de-DE"/>
        </w:rPr>
        <w:t xml:space="preserve"> existiert </w:t>
      </w:r>
      <w:r>
        <w:rPr>
          <w:rStyle w:val="tlid-translation"/>
          <w:rFonts w:ascii="Times New Roman" w:hAnsi="Times New Roman"/>
          <w:sz w:val="28"/>
          <w:szCs w:val="28"/>
          <w:lang w:val="de-DE"/>
        </w:rPr>
        <w:t>a</w:t>
      </w:r>
      <w:r w:rsidRPr="0055312D">
        <w:rPr>
          <w:rStyle w:val="tlid-translation"/>
          <w:rFonts w:ascii="Times New Roman" w:hAnsi="Times New Roman"/>
          <w:sz w:val="28"/>
          <w:szCs w:val="28"/>
          <w:lang w:val="de-DE"/>
        </w:rPr>
        <w:t xml:space="preserve">n </w:t>
      </w:r>
      <w:r>
        <w:rPr>
          <w:rStyle w:val="tlid-translation"/>
          <w:rFonts w:ascii="Times New Roman" w:hAnsi="Times New Roman"/>
          <w:sz w:val="28"/>
          <w:szCs w:val="28"/>
          <w:lang w:val="de-DE"/>
        </w:rPr>
        <w:t xml:space="preserve">und für </w:t>
      </w:r>
      <w:r w:rsidRPr="0055312D">
        <w:rPr>
          <w:rStyle w:val="tlid-translation"/>
          <w:rFonts w:ascii="Times New Roman" w:hAnsi="Times New Roman"/>
          <w:sz w:val="28"/>
          <w:szCs w:val="28"/>
          <w:lang w:val="de-DE"/>
        </w:rPr>
        <w:t xml:space="preserve">sich selbst, aber gleichzeitig </w:t>
      </w:r>
      <w:r>
        <w:rPr>
          <w:rStyle w:val="tlid-translation"/>
          <w:rFonts w:ascii="Times New Roman" w:hAnsi="Times New Roman"/>
          <w:sz w:val="28"/>
          <w:szCs w:val="28"/>
          <w:lang w:val="de-DE"/>
        </w:rPr>
        <w:t xml:space="preserve">für </w:t>
      </w:r>
      <w:r>
        <w:rPr>
          <w:rStyle w:val="tlid-translation"/>
          <w:rFonts w:ascii="Times New Roman" w:hAnsi="Times New Roman"/>
          <w:sz w:val="28"/>
          <w:szCs w:val="28"/>
          <w:lang w:val="de-DE"/>
        </w:rPr>
        <w:lastRenderedPageBreak/>
        <w:t>die</w:t>
      </w:r>
      <w:r w:rsidRPr="0055312D">
        <w:rPr>
          <w:rStyle w:val="tlid-translation"/>
          <w:rFonts w:ascii="Times New Roman" w:hAnsi="Times New Roman"/>
          <w:sz w:val="28"/>
          <w:szCs w:val="28"/>
          <w:lang w:val="de-DE"/>
        </w:rPr>
        <w:t xml:space="preserve"> beiden</w:t>
      </w:r>
      <w:r w:rsidRPr="003B13E8">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anderen, so dass </w:t>
      </w:r>
      <w:r w:rsidRPr="003B13E8">
        <w:rPr>
          <w:rStyle w:val="tlid-translationtranslation"/>
          <w:rFonts w:ascii="Times New Roman" w:hAnsi="Times New Roman"/>
          <w:sz w:val="28"/>
          <w:szCs w:val="28"/>
          <w:lang w:val="de-DE"/>
        </w:rPr>
        <w:t xml:space="preserve">alle drei </w:t>
      </w:r>
      <w:r w:rsidRPr="00B82BE9">
        <w:rPr>
          <w:rStyle w:val="tlid-translationtranslation"/>
          <w:rFonts w:ascii="Times New Roman" w:hAnsi="Times New Roman"/>
          <w:sz w:val="28"/>
          <w:szCs w:val="28"/>
          <w:lang w:val="de-DE"/>
        </w:rPr>
        <w:t>miteinander in Beziehung stehen, ohne vermischt</w:t>
      </w:r>
      <w:r>
        <w:rPr>
          <w:rStyle w:val="tlid-translationtranslation"/>
          <w:rFonts w:ascii="Times New Roman" w:hAnsi="Times New Roman"/>
          <w:sz w:val="28"/>
          <w:szCs w:val="28"/>
          <w:lang w:val="de-DE"/>
        </w:rPr>
        <w:t xml:space="preserve"> </w:t>
      </w:r>
      <w:r w:rsidRPr="003B13E8">
        <w:rPr>
          <w:rStyle w:val="tlid-translationtranslation"/>
          <w:rFonts w:ascii="Times New Roman" w:hAnsi="Times New Roman"/>
          <w:sz w:val="28"/>
          <w:szCs w:val="28"/>
          <w:lang w:val="de-DE"/>
        </w:rPr>
        <w:t>zu sein.</w:t>
      </w:r>
      <w:r w:rsidRPr="003B13E8">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zweite und </w:t>
      </w:r>
      <w:r>
        <w:rPr>
          <w:rStyle w:val="tlid-translation"/>
          <w:rFonts w:ascii="Times New Roman" w:hAnsi="Times New Roman"/>
          <w:sz w:val="28"/>
          <w:szCs w:val="28"/>
          <w:lang w:val="de-DE"/>
        </w:rPr>
        <w:t xml:space="preserve">die </w:t>
      </w:r>
      <w:r w:rsidRPr="0055312D">
        <w:rPr>
          <w:rStyle w:val="tlid-translation"/>
          <w:rFonts w:ascii="Times New Roman" w:hAnsi="Times New Roman"/>
          <w:sz w:val="28"/>
          <w:szCs w:val="28"/>
          <w:lang w:val="de-DE"/>
        </w:rPr>
        <w:t>dritte</w:t>
      </w:r>
      <w:r>
        <w:rPr>
          <w:rStyle w:val="tlid-translation"/>
          <w:rFonts w:ascii="Times New Roman" w:hAnsi="Times New Roman"/>
          <w:sz w:val="28"/>
          <w:szCs w:val="28"/>
          <w:lang w:val="de-DE"/>
        </w:rPr>
        <w:t xml:space="preserve"> Person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nämlich</w:t>
      </w:r>
      <w:r w:rsidRPr="0055312D">
        <w:rPr>
          <w:rStyle w:val="tlid-translation"/>
          <w:rFonts w:ascii="Times New Roman" w:hAnsi="Times New Roman"/>
          <w:sz w:val="28"/>
          <w:szCs w:val="28"/>
          <w:lang w:val="de-DE"/>
        </w:rPr>
        <w:t xml:space="preserve"> der Sohn und der Heilige</w:t>
      </w:r>
      <w:r>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Geist, </w:t>
      </w:r>
      <w:r>
        <w:rPr>
          <w:rStyle w:val="tlid-translationtranslation"/>
          <w:rFonts w:ascii="Times New Roman" w:hAnsi="Times New Roman"/>
          <w:sz w:val="28"/>
          <w:szCs w:val="28"/>
          <w:lang w:val="de-DE"/>
        </w:rPr>
        <w:t>geh</w:t>
      </w:r>
      <w:r w:rsidRPr="002E3210">
        <w:rPr>
          <w:rStyle w:val="tlid-translationtranslation"/>
          <w:rFonts w:ascii="Times New Roman" w:hAnsi="Times New Roman"/>
          <w:sz w:val="28"/>
          <w:szCs w:val="28"/>
          <w:lang w:val="de-DE"/>
        </w:rPr>
        <w:t>en, wenn auch auf verschiedene Weise, aus der ersten</w:t>
      </w:r>
      <w:r>
        <w:rPr>
          <w:rStyle w:val="tlid-translationtranslation"/>
          <w:rFonts w:ascii="Times New Roman" w:hAnsi="Times New Roman"/>
          <w:sz w:val="28"/>
          <w:szCs w:val="28"/>
          <w:lang w:val="de-DE"/>
        </w:rPr>
        <w:t xml:space="preserve"> Person</w:t>
      </w:r>
      <w:r w:rsidRPr="002E3210">
        <w:rPr>
          <w:rStyle w:val="tlid-translationtranslation"/>
          <w:rFonts w:ascii="Times New Roman" w:hAnsi="Times New Roman"/>
          <w:sz w:val="28"/>
          <w:szCs w:val="28"/>
          <w:lang w:val="de-DE"/>
        </w:rPr>
        <w:t xml:space="preserve">, </w:t>
      </w:r>
      <w:r>
        <w:rPr>
          <w:rStyle w:val="tlid-translationtranslation"/>
          <w:rFonts w:ascii="Times New Roman" w:hAnsi="Times New Roman"/>
          <w:sz w:val="28"/>
          <w:szCs w:val="28"/>
          <w:lang w:val="de-DE"/>
        </w:rPr>
        <w:t>nämlich</w:t>
      </w:r>
      <w:r w:rsidRPr="002E3210">
        <w:rPr>
          <w:rStyle w:val="tlid-translationtranslation"/>
          <w:rFonts w:ascii="Times New Roman" w:hAnsi="Times New Roman"/>
          <w:sz w:val="28"/>
          <w:szCs w:val="28"/>
          <w:lang w:val="de-DE"/>
        </w:rPr>
        <w:t xml:space="preserve"> aus dem Vater</w:t>
      </w:r>
      <w:r>
        <w:rPr>
          <w:rStyle w:val="tlid-translationtranslation"/>
          <w:rFonts w:ascii="Times New Roman" w:hAnsi="Times New Roman"/>
          <w:sz w:val="28"/>
          <w:szCs w:val="28"/>
          <w:lang w:val="de-DE"/>
        </w:rPr>
        <w:t>, hervor</w:t>
      </w:r>
      <w:r w:rsidRPr="002E3210">
        <w:rPr>
          <w:rStyle w:val="tlid-translation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während 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dritte</w:t>
      </w:r>
      <w:r>
        <w:rPr>
          <w:rStyle w:val="tlid-translation"/>
          <w:rFonts w:ascii="Times New Roman" w:hAnsi="Times New Roman"/>
          <w:sz w:val="28"/>
          <w:szCs w:val="28"/>
          <w:lang w:val="de-DE"/>
        </w:rPr>
        <w:t xml:space="preserve"> Person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nämlich d</w:t>
      </w:r>
      <w:r w:rsidRPr="0055312D">
        <w:rPr>
          <w:rStyle w:val="tlid-translation"/>
          <w:rFonts w:ascii="Times New Roman" w:hAnsi="Times New Roman"/>
          <w:sz w:val="28"/>
          <w:szCs w:val="28"/>
          <w:lang w:val="de-DE"/>
        </w:rPr>
        <w:t xml:space="preserve">er </w:t>
      </w:r>
      <w:r>
        <w:rPr>
          <w:rStyle w:val="tlid-translation"/>
          <w:rFonts w:ascii="Times New Roman" w:hAnsi="Times New Roman"/>
          <w:sz w:val="28"/>
          <w:szCs w:val="28"/>
          <w:lang w:val="de-DE"/>
        </w:rPr>
        <w:t xml:space="preserve">Heilige </w:t>
      </w:r>
      <w:r w:rsidRPr="0055312D">
        <w:rPr>
          <w:rStyle w:val="tlid-translation"/>
          <w:rFonts w:ascii="Times New Roman" w:hAnsi="Times New Roman"/>
          <w:sz w:val="28"/>
          <w:szCs w:val="28"/>
          <w:lang w:val="de-DE"/>
        </w:rPr>
        <w:t xml:space="preserve">Geist, </w:t>
      </w:r>
      <w:r w:rsidRPr="007A6AB7">
        <w:rPr>
          <w:rStyle w:val="tlid-translationtranslation"/>
          <w:rFonts w:ascii="Times New Roman" w:hAnsi="Times New Roman"/>
          <w:sz w:val="28"/>
          <w:szCs w:val="28"/>
          <w:lang w:val="de-DE"/>
        </w:rPr>
        <w:t>der aus dem Vater und dem Sohn hervorgeht,</w:t>
      </w:r>
      <w:r w:rsidRPr="0055312D">
        <w:rPr>
          <w:rStyle w:val="tlid-translation"/>
          <w:rFonts w:ascii="Times New Roman" w:hAnsi="Times New Roman"/>
          <w:sz w:val="28"/>
          <w:szCs w:val="28"/>
          <w:lang w:val="de-DE"/>
        </w:rPr>
        <w:t xml:space="preserve"> die beiden </w:t>
      </w:r>
      <w:r>
        <w:rPr>
          <w:rStyle w:val="tlid-translation"/>
          <w:rFonts w:ascii="Times New Roman" w:hAnsi="Times New Roman"/>
          <w:sz w:val="28"/>
          <w:szCs w:val="28"/>
          <w:lang w:val="de-DE"/>
        </w:rPr>
        <w:t xml:space="preserve">anderen </w:t>
      </w:r>
      <w:r w:rsidRPr="0055312D">
        <w:rPr>
          <w:rStyle w:val="tlid-translation"/>
          <w:rFonts w:ascii="Times New Roman" w:hAnsi="Times New Roman"/>
          <w:sz w:val="28"/>
          <w:szCs w:val="28"/>
          <w:lang w:val="de-DE"/>
        </w:rPr>
        <w:t>miteinander</w:t>
      </w:r>
      <w:r>
        <w:rPr>
          <w:rStyle w:val="tlid-translation"/>
          <w:rFonts w:ascii="Times New Roman" w:hAnsi="Times New Roman"/>
          <w:sz w:val="28"/>
          <w:szCs w:val="28"/>
          <w:lang w:val="de-DE"/>
        </w:rPr>
        <w:t xml:space="preserve"> </w:t>
      </w:r>
      <w:r w:rsidRPr="006C7398">
        <w:rPr>
          <w:rStyle w:val="tlid-translation"/>
          <w:rFonts w:ascii="Times New Roman" w:hAnsi="Times New Roman"/>
          <w:sz w:val="28"/>
          <w:szCs w:val="28"/>
          <w:lang w:val="de-DE"/>
        </w:rPr>
        <w:t>verbindet</w:t>
      </w:r>
      <w:r w:rsidRPr="0055312D">
        <w:rPr>
          <w:rStyle w:val="tlid-translation"/>
          <w:rFonts w:ascii="Times New Roman" w:hAnsi="Times New Roman"/>
          <w:sz w:val="28"/>
          <w:szCs w:val="28"/>
          <w:lang w:val="de-DE"/>
        </w:rPr>
        <w:t xml:space="preserve">, wie der Wille oder die Liebe den </w:t>
      </w:r>
      <w:r>
        <w:rPr>
          <w:rStyle w:val="tlid-translation"/>
          <w:rFonts w:ascii="Times New Roman" w:hAnsi="Times New Roman"/>
          <w:sz w:val="28"/>
          <w:szCs w:val="28"/>
          <w:lang w:val="de-DE"/>
        </w:rPr>
        <w:t>Verstand</w:t>
      </w:r>
      <w:r w:rsidRPr="0055312D">
        <w:rPr>
          <w:rStyle w:val="tlid-translation"/>
          <w:rFonts w:ascii="Times New Roman" w:hAnsi="Times New Roman"/>
          <w:sz w:val="28"/>
          <w:szCs w:val="28"/>
          <w:lang w:val="de-DE"/>
        </w:rPr>
        <w:t xml:space="preserve"> mit </w:t>
      </w:r>
      <w:r>
        <w:rPr>
          <w:rStyle w:val="tlid-translation"/>
          <w:rFonts w:ascii="Times New Roman" w:hAnsi="Times New Roman"/>
          <w:sz w:val="28"/>
          <w:szCs w:val="28"/>
          <w:lang w:val="de-DE"/>
        </w:rPr>
        <w:t xml:space="preserve">dem </w:t>
      </w:r>
      <w:r w:rsidRPr="0055312D">
        <w:rPr>
          <w:rStyle w:val="tlid-translation"/>
          <w:rFonts w:ascii="Times New Roman" w:hAnsi="Times New Roman"/>
          <w:sz w:val="28"/>
          <w:szCs w:val="28"/>
          <w:lang w:val="de-DE"/>
        </w:rPr>
        <w:t xml:space="preserve">Wissen und </w:t>
      </w:r>
      <w:r>
        <w:rPr>
          <w:rStyle w:val="tlid-translation"/>
          <w:rFonts w:ascii="Times New Roman" w:hAnsi="Times New Roman"/>
          <w:sz w:val="28"/>
          <w:szCs w:val="28"/>
          <w:lang w:val="de-DE"/>
        </w:rPr>
        <w:t>das Gedächtnis</w:t>
      </w:r>
      <w:r w:rsidRPr="0055312D">
        <w:rPr>
          <w:rStyle w:val="tlid-translation"/>
          <w:rFonts w:ascii="Times New Roman" w:hAnsi="Times New Roman"/>
          <w:sz w:val="28"/>
          <w:szCs w:val="28"/>
          <w:lang w:val="de-DE"/>
        </w:rPr>
        <w:t xml:space="preserve"> mit dem Intellekt verbinde</w:t>
      </w:r>
      <w:r>
        <w:rPr>
          <w:rStyle w:val="tlid-translation"/>
          <w:rFonts w:ascii="Times New Roman" w:hAnsi="Times New Roman"/>
          <w:sz w:val="28"/>
          <w:szCs w:val="28"/>
          <w:lang w:val="de-DE"/>
        </w:rPr>
        <w:t>n</w:t>
      </w:r>
      <w:r w:rsidRPr="0055312D">
        <w:rPr>
          <w:rStyle w:val="tlid-translation"/>
          <w:rFonts w:ascii="Times New Roman" w:hAnsi="Times New Roman"/>
          <w:sz w:val="28"/>
          <w:szCs w:val="28"/>
          <w:lang w:val="de-DE"/>
        </w:rPr>
        <w:t>.</w:t>
      </w:r>
    </w:p>
    <w:p w:rsidR="00557E08" w:rsidRDefault="00557E08" w:rsidP="00557E08">
      <w:pPr>
        <w:pStyle w:val="ListParagraph"/>
        <w:spacing w:after="0"/>
        <w:ind w:left="0" w:firstLine="720"/>
        <w:jc w:val="both"/>
        <w:rPr>
          <w:rStyle w:val="tlid-translation"/>
          <w:rFonts w:ascii="Times New Roman" w:hAnsi="Times New Roman"/>
          <w:sz w:val="28"/>
          <w:szCs w:val="28"/>
          <w:lang w:val="de-DE"/>
        </w:rPr>
      </w:pPr>
      <w:r w:rsidRPr="0055312D">
        <w:rPr>
          <w:rStyle w:val="tlid-translation"/>
          <w:rFonts w:ascii="Times New Roman" w:hAnsi="Times New Roman"/>
          <w:sz w:val="28"/>
          <w:szCs w:val="28"/>
          <w:lang w:val="de-DE"/>
        </w:rPr>
        <w:t>Man könnte sagen, dass die obigen psychologischen Triaden vom Standpunkt des Verhältnisses vo</w:t>
      </w:r>
      <w:r>
        <w:rPr>
          <w:rStyle w:val="tlid-translation"/>
          <w:rFonts w:ascii="Times New Roman" w:hAnsi="Times New Roman"/>
          <w:sz w:val="28"/>
          <w:szCs w:val="28"/>
          <w:lang w:val="de-DE"/>
        </w:rPr>
        <w:t>m</w:t>
      </w:r>
      <w:r w:rsidRPr="0055312D">
        <w:rPr>
          <w:rStyle w:val="tlid-translation"/>
          <w:rFonts w:ascii="Times New Roman" w:hAnsi="Times New Roman"/>
          <w:sz w:val="28"/>
          <w:szCs w:val="28"/>
          <w:lang w:val="de-DE"/>
        </w:rPr>
        <w:t xml:space="preserve"> Verstand </w:t>
      </w:r>
      <w:r>
        <w:rPr>
          <w:rStyle w:val="tlid-translation"/>
          <w:rFonts w:ascii="Times New Roman" w:hAnsi="Times New Roman"/>
          <w:sz w:val="28"/>
          <w:szCs w:val="28"/>
          <w:lang w:val="de-DE"/>
        </w:rPr>
        <w:t xml:space="preserve">oder von der Vernunft </w:t>
      </w:r>
      <w:r w:rsidRPr="0055312D">
        <w:rPr>
          <w:rStyle w:val="tlid-translation"/>
          <w:rFonts w:ascii="Times New Roman" w:hAnsi="Times New Roman"/>
          <w:sz w:val="28"/>
          <w:szCs w:val="28"/>
          <w:lang w:val="de-DE"/>
        </w:rPr>
        <w:t>zum Willen in zwei Gruppen unterteilt sind. Die erste Gruppe umfasst 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psychologische Tri</w:t>
      </w:r>
      <w:r>
        <w:rPr>
          <w:rStyle w:val="tlid-translation"/>
          <w:rFonts w:ascii="Times New Roman" w:hAnsi="Times New Roman"/>
          <w:sz w:val="28"/>
          <w:szCs w:val="28"/>
          <w:lang w:val="de-DE"/>
        </w:rPr>
        <w:t>ade</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w:t>
      </w:r>
      <w:r w:rsidRPr="00BD4B66">
        <w:rPr>
          <w:rStyle w:val="tlid-translation"/>
          <w:rFonts w:ascii="Times New Roman" w:hAnsi="Times New Roman"/>
          <w:i/>
          <w:sz w:val="28"/>
          <w:szCs w:val="28"/>
          <w:lang w:val="de-DE"/>
        </w:rPr>
        <w:t>mens - notitia – amor</w:t>
      </w:r>
      <w:r>
        <w:rPr>
          <w:rStyle w:val="tlid-translation"/>
          <w:rFonts w:ascii="Times New Roman" w:hAnsi="Times New Roman"/>
          <w:sz w:val="28"/>
          <w:szCs w:val="28"/>
          <w:lang w:val="de-DE"/>
        </w:rPr>
        <w:t>“</w:t>
      </w:r>
      <w:r>
        <w:rPr>
          <w:rStyle w:val="FootnoteReference"/>
          <w:rFonts w:ascii="Times New Roman" w:hAnsi="Times New Roman"/>
          <w:sz w:val="28"/>
          <w:szCs w:val="28"/>
          <w:lang w:val="de-DE"/>
        </w:rPr>
        <w:footnoteReference w:id="32"/>
      </w:r>
      <w:r w:rsidRPr="0055312D">
        <w:rPr>
          <w:rStyle w:val="tlid-translation"/>
          <w:rFonts w:ascii="Times New Roman" w:hAnsi="Times New Roman"/>
          <w:sz w:val="28"/>
          <w:szCs w:val="28"/>
          <w:lang w:val="de-DE"/>
        </w:rPr>
        <w:t>, bei de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der Verstand („</w:t>
      </w:r>
      <w:r w:rsidRPr="00E964F1">
        <w:rPr>
          <w:rStyle w:val="tlid-translation"/>
          <w:rFonts w:ascii="Times New Roman" w:hAnsi="Times New Roman"/>
          <w:i/>
          <w:sz w:val="28"/>
          <w:szCs w:val="28"/>
          <w:lang w:val="de-DE"/>
        </w:rPr>
        <w:t>mens</w:t>
      </w:r>
      <w:r w:rsidRPr="00E964F1">
        <w:rPr>
          <w:rStyle w:val="tlid-translation"/>
          <w:rFonts w:ascii="Times New Roman" w:hAnsi="Times New Roman"/>
          <w:sz w:val="28"/>
          <w:szCs w:val="28"/>
          <w:lang w:val="de-DE"/>
        </w:rPr>
        <w:t xml:space="preserve">“), </w:t>
      </w:r>
      <w:r w:rsidRPr="00E964F1">
        <w:rPr>
          <w:rStyle w:val="tlid-translationtranslation"/>
          <w:rFonts w:ascii="Times New Roman" w:hAnsi="Times New Roman"/>
          <w:sz w:val="28"/>
          <w:szCs w:val="28"/>
          <w:lang w:val="de-DE"/>
        </w:rPr>
        <w:t>der der Person des Vaters entspricht, das Organ ist, aus dem Wissen („</w:t>
      </w:r>
      <w:r w:rsidRPr="00E964F1">
        <w:rPr>
          <w:rStyle w:val="tlid-translationtranslation"/>
          <w:rFonts w:ascii="Times New Roman" w:hAnsi="Times New Roman"/>
          <w:i/>
          <w:sz w:val="28"/>
          <w:szCs w:val="28"/>
          <w:lang w:val="de-DE"/>
        </w:rPr>
        <w:t>notitia</w:t>
      </w:r>
      <w:r w:rsidRPr="00E964F1">
        <w:rPr>
          <w:rStyle w:val="tlid-translationtranslation"/>
          <w:rFonts w:ascii="Times New Roman" w:hAnsi="Times New Roman"/>
          <w:sz w:val="28"/>
          <w:szCs w:val="28"/>
          <w:lang w:val="de-DE"/>
        </w:rPr>
        <w:t>“) und Liebe („</w:t>
      </w:r>
      <w:r w:rsidRPr="00E964F1">
        <w:rPr>
          <w:rStyle w:val="tlid-translationtranslation"/>
          <w:rFonts w:ascii="Times New Roman" w:hAnsi="Times New Roman"/>
          <w:i/>
          <w:sz w:val="28"/>
          <w:szCs w:val="28"/>
          <w:lang w:val="de-DE"/>
        </w:rPr>
        <w:t>amor</w:t>
      </w:r>
      <w:r w:rsidRPr="00E964F1">
        <w:rPr>
          <w:rStyle w:val="tlid-translationtranslation"/>
          <w:rFonts w:ascii="Times New Roman" w:hAnsi="Times New Roman"/>
          <w:sz w:val="28"/>
          <w:szCs w:val="28"/>
          <w:lang w:val="de-DE"/>
        </w:rPr>
        <w:t>“) hervorgehen</w:t>
      </w:r>
      <w:r>
        <w:rPr>
          <w:rStyle w:val="FootnoteReference"/>
          <w:rFonts w:ascii="Times New Roman" w:hAnsi="Times New Roman"/>
          <w:sz w:val="28"/>
          <w:szCs w:val="28"/>
          <w:lang w:val="de-DE"/>
        </w:rPr>
        <w:footnoteReference w:id="33"/>
      </w:r>
      <w:r w:rsidRPr="0055312D">
        <w:rPr>
          <w:rStyle w:val="tlid-translation"/>
          <w:rFonts w:ascii="Times New Roman" w:hAnsi="Times New Roman"/>
          <w:sz w:val="28"/>
          <w:szCs w:val="28"/>
          <w:lang w:val="de-DE"/>
        </w:rPr>
        <w:t>, während die letzten beiden</w:t>
      </w:r>
      <w:r>
        <w:rPr>
          <w:rStyle w:val="tlid-translation"/>
          <w:rFonts w:ascii="Times New Roman" w:hAnsi="Times New Roman"/>
          <w:sz w:val="28"/>
          <w:szCs w:val="28"/>
          <w:lang w:val="de-DE"/>
        </w:rPr>
        <w:t xml:space="preserve"> („</w:t>
      </w:r>
      <w:r w:rsidRPr="00E964F1">
        <w:rPr>
          <w:rStyle w:val="tlid-translation"/>
          <w:rFonts w:ascii="Times New Roman" w:hAnsi="Times New Roman"/>
          <w:i/>
          <w:sz w:val="28"/>
          <w:szCs w:val="28"/>
          <w:lang w:val="de-DE"/>
        </w:rPr>
        <w:t>notitia</w:t>
      </w:r>
      <w:r>
        <w:rPr>
          <w:rStyle w:val="tlid-translation"/>
          <w:rFonts w:ascii="Times New Roman" w:hAnsi="Times New Roman"/>
          <w:sz w:val="28"/>
          <w:szCs w:val="28"/>
          <w:lang w:val="de-DE"/>
        </w:rPr>
        <w:t>“ und „</w:t>
      </w:r>
      <w:r w:rsidRPr="00E964F1">
        <w:rPr>
          <w:rStyle w:val="tlid-translation"/>
          <w:rFonts w:ascii="Times New Roman" w:hAnsi="Times New Roman"/>
          <w:i/>
          <w:sz w:val="28"/>
          <w:szCs w:val="28"/>
          <w:lang w:val="de-DE"/>
        </w:rPr>
        <w:t>amor</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die </w:t>
      </w:r>
      <w:r w:rsidRPr="006C7398">
        <w:rPr>
          <w:rStyle w:val="tlid-translation"/>
          <w:rFonts w:ascii="Times New Roman" w:hAnsi="Times New Roman"/>
          <w:sz w:val="28"/>
          <w:szCs w:val="28"/>
          <w:lang w:val="de-DE"/>
        </w:rPr>
        <w:t>jeweils</w:t>
      </w:r>
      <w:r>
        <w:rPr>
          <w:rStyle w:val="tlid-translation"/>
          <w:rFonts w:ascii="Times New Roman" w:hAnsi="Times New Roman"/>
          <w:color w:val="FF0000"/>
          <w:sz w:val="28"/>
          <w:szCs w:val="28"/>
          <w:lang w:val="de-DE"/>
        </w:rPr>
        <w:t xml:space="preserve"> </w:t>
      </w:r>
      <w:r>
        <w:rPr>
          <w:rStyle w:val="tlid-translation"/>
          <w:rFonts w:ascii="Times New Roman" w:hAnsi="Times New Roman"/>
          <w:sz w:val="28"/>
          <w:szCs w:val="28"/>
          <w:lang w:val="de-DE"/>
        </w:rPr>
        <w:t>den Personen</w:t>
      </w:r>
      <w:r w:rsidRPr="0055312D">
        <w:rPr>
          <w:rStyle w:val="tlid-translation"/>
          <w:rFonts w:ascii="Times New Roman" w:hAnsi="Times New Roman"/>
          <w:sz w:val="28"/>
          <w:szCs w:val="28"/>
          <w:lang w:val="de-DE"/>
        </w:rPr>
        <w:t xml:space="preserve"> des Sohnes und des Heiligen Geist</w:t>
      </w:r>
      <w:r>
        <w:rPr>
          <w:rStyle w:val="tlid-translation"/>
          <w:rFonts w:ascii="Times New Roman" w:hAnsi="Times New Roman"/>
          <w:sz w:val="28"/>
          <w:szCs w:val="28"/>
          <w:lang w:val="de-DE"/>
        </w:rPr>
        <w:t>es entsprechen,</w:t>
      </w:r>
      <w:r w:rsidRPr="0055312D">
        <w:rPr>
          <w:rStyle w:val="tlid-translation"/>
          <w:rFonts w:ascii="Times New Roman" w:hAnsi="Times New Roman"/>
          <w:sz w:val="28"/>
          <w:szCs w:val="28"/>
          <w:lang w:val="de-DE"/>
        </w:rPr>
        <w:t xml:space="preserve"> verschiedene Funktionen des </w:t>
      </w:r>
      <w:r>
        <w:rPr>
          <w:rStyle w:val="tlid-translation"/>
          <w:rFonts w:ascii="Times New Roman" w:hAnsi="Times New Roman"/>
          <w:sz w:val="28"/>
          <w:szCs w:val="28"/>
          <w:lang w:val="de-DE"/>
        </w:rPr>
        <w:t>Verstandes</w:t>
      </w:r>
      <w:r w:rsidRPr="00E964F1">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sind, die miteinander in Beziehung stehen, aber nicht identisch sind. </w:t>
      </w:r>
      <w:r>
        <w:rPr>
          <w:rStyle w:val="tlid-translation"/>
          <w:rFonts w:ascii="Times New Roman" w:hAnsi="Times New Roman"/>
          <w:sz w:val="28"/>
          <w:szCs w:val="28"/>
          <w:lang w:val="de-DE"/>
        </w:rPr>
        <w:t>Außerdem wird</w:t>
      </w:r>
      <w:r w:rsidRPr="0055312D">
        <w:rPr>
          <w:rStyle w:val="tlid-translation"/>
          <w:rFonts w:ascii="Times New Roman" w:hAnsi="Times New Roman"/>
          <w:sz w:val="28"/>
          <w:szCs w:val="28"/>
          <w:lang w:val="de-DE"/>
        </w:rPr>
        <w:t xml:space="preserve"> der Begriff der Liebe (</w:t>
      </w:r>
      <w:r>
        <w:rPr>
          <w:rStyle w:val="tlid-translation"/>
          <w:rFonts w:ascii="Times New Roman" w:hAnsi="Times New Roman"/>
          <w:sz w:val="28"/>
          <w:szCs w:val="28"/>
          <w:lang w:val="de-DE"/>
        </w:rPr>
        <w:t>„</w:t>
      </w:r>
      <w:r w:rsidRPr="00737ED9">
        <w:rPr>
          <w:rStyle w:val="tlid-translation"/>
          <w:rFonts w:ascii="Times New Roman" w:hAnsi="Times New Roman"/>
          <w:i/>
          <w:sz w:val="28"/>
          <w:szCs w:val="28"/>
          <w:lang w:val="de-DE"/>
        </w:rPr>
        <w:t>amor</w:t>
      </w:r>
      <w:r>
        <w:rPr>
          <w:rStyle w:val="tlid-translation"/>
          <w:rFonts w:ascii="Times New Roman" w:hAnsi="Times New Roman"/>
          <w:sz w:val="28"/>
          <w:szCs w:val="28"/>
          <w:lang w:val="de-DE"/>
        </w:rPr>
        <w:t>“), der in der obenerwähnten Triade d</w:t>
      </w:r>
      <w:r w:rsidRPr="0055312D">
        <w:rPr>
          <w:rStyle w:val="tlid-translation"/>
          <w:rFonts w:ascii="Times New Roman" w:hAnsi="Times New Roman"/>
          <w:sz w:val="28"/>
          <w:szCs w:val="28"/>
          <w:lang w:val="de-DE"/>
        </w:rPr>
        <w:t>e</w:t>
      </w:r>
      <w:r>
        <w:rPr>
          <w:rStyle w:val="tlid-translation"/>
          <w:rFonts w:ascii="Times New Roman" w:hAnsi="Times New Roman"/>
          <w:sz w:val="28"/>
          <w:szCs w:val="28"/>
          <w:lang w:val="de-DE"/>
        </w:rPr>
        <w:t xml:space="preserve">m Hl. </w:t>
      </w:r>
      <w:r w:rsidRPr="0055312D">
        <w:rPr>
          <w:rStyle w:val="tlid-translation"/>
          <w:rFonts w:ascii="Times New Roman" w:hAnsi="Times New Roman"/>
          <w:sz w:val="28"/>
          <w:szCs w:val="28"/>
          <w:lang w:val="de-DE"/>
        </w:rPr>
        <w:t xml:space="preserve">Geist </w:t>
      </w:r>
      <w:r>
        <w:rPr>
          <w:rStyle w:val="tlid-translation"/>
          <w:rFonts w:ascii="Times New Roman" w:hAnsi="Times New Roman"/>
          <w:sz w:val="28"/>
          <w:szCs w:val="28"/>
          <w:lang w:val="de-DE"/>
        </w:rPr>
        <w:t>entspricht,</w:t>
      </w:r>
      <w:r w:rsidRPr="0055312D">
        <w:rPr>
          <w:rStyle w:val="tlid-translation"/>
          <w:rFonts w:ascii="Times New Roman" w:hAnsi="Times New Roman"/>
          <w:sz w:val="28"/>
          <w:szCs w:val="28"/>
          <w:lang w:val="de-DE"/>
        </w:rPr>
        <w:t xml:space="preserve"> mit dem Begriff de</w:t>
      </w:r>
      <w:r>
        <w:rPr>
          <w:rStyle w:val="tlid-translation"/>
          <w:rFonts w:ascii="Times New Roman" w:hAnsi="Times New Roman"/>
          <w:sz w:val="28"/>
          <w:szCs w:val="28"/>
          <w:lang w:val="de-DE"/>
        </w:rPr>
        <w:t>s Willens</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(„v</w:t>
      </w:r>
      <w:r w:rsidRPr="0055312D">
        <w:rPr>
          <w:rStyle w:val="tlid-translation"/>
          <w:rFonts w:ascii="Times New Roman" w:hAnsi="Times New Roman"/>
          <w:sz w:val="28"/>
          <w:szCs w:val="28"/>
          <w:lang w:val="de-DE"/>
        </w:rPr>
        <w:t>oluntas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identifiziert, wie </w:t>
      </w:r>
      <w:r>
        <w:rPr>
          <w:rStyle w:val="tlid-translation"/>
          <w:rFonts w:ascii="Times New Roman" w:hAnsi="Times New Roman"/>
          <w:sz w:val="28"/>
          <w:szCs w:val="28"/>
          <w:lang w:val="de-DE"/>
        </w:rPr>
        <w:t>es schon ganz klar</w:t>
      </w:r>
      <w:r w:rsidRPr="0055312D">
        <w:rPr>
          <w:rStyle w:val="tlid-translation"/>
          <w:rFonts w:ascii="Times New Roman" w:hAnsi="Times New Roman"/>
          <w:sz w:val="28"/>
          <w:szCs w:val="28"/>
          <w:lang w:val="de-DE"/>
        </w:rPr>
        <w:t xml:space="preserve"> aus den anderen psychologischen Triaden Augustins hervorgeht. In diesem Sinne unterscheiden sich sowohl der </w:t>
      </w:r>
      <w:r>
        <w:rPr>
          <w:rStyle w:val="tlid-translation"/>
          <w:rFonts w:ascii="Times New Roman" w:hAnsi="Times New Roman"/>
          <w:sz w:val="28"/>
          <w:szCs w:val="28"/>
          <w:lang w:val="de-DE"/>
        </w:rPr>
        <w:t>Verstand (“</w:t>
      </w:r>
      <w:r w:rsidRPr="00B861FC">
        <w:rPr>
          <w:rStyle w:val="tlid-translation"/>
          <w:rFonts w:ascii="Times New Roman" w:hAnsi="Times New Roman"/>
          <w:i/>
          <w:sz w:val="28"/>
          <w:szCs w:val="28"/>
          <w:lang w:val="de-DE"/>
        </w:rPr>
        <w:t>mens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als auch die Funktion des Wissens</w:t>
      </w:r>
      <w:r>
        <w:rPr>
          <w:rStyle w:val="tlid-translation"/>
          <w:rFonts w:ascii="Times New Roman" w:hAnsi="Times New Roman"/>
          <w:sz w:val="28"/>
          <w:szCs w:val="28"/>
          <w:lang w:val="de-DE"/>
        </w:rPr>
        <w:t xml:space="preserve"> („</w:t>
      </w:r>
      <w:r w:rsidRPr="00B861FC">
        <w:rPr>
          <w:rStyle w:val="tlid-translation"/>
          <w:rFonts w:ascii="Times New Roman" w:hAnsi="Times New Roman"/>
          <w:i/>
          <w:sz w:val="28"/>
          <w:szCs w:val="28"/>
          <w:lang w:val="de-DE"/>
        </w:rPr>
        <w:t>notitia</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nach</w:t>
      </w:r>
      <w:r w:rsidRPr="0055312D">
        <w:rPr>
          <w:rStyle w:val="tlid-translation"/>
          <w:rFonts w:ascii="Times New Roman" w:hAnsi="Times New Roman"/>
          <w:sz w:val="28"/>
          <w:szCs w:val="28"/>
          <w:lang w:val="de-DE"/>
        </w:rPr>
        <w:t xml:space="preserve"> Augustin klar von der Funktion der Liebe </w:t>
      </w:r>
      <w:r>
        <w:rPr>
          <w:rStyle w:val="tlid-translation"/>
          <w:rFonts w:ascii="Times New Roman" w:hAnsi="Times New Roman"/>
          <w:sz w:val="28"/>
          <w:szCs w:val="28"/>
          <w:lang w:val="de-DE"/>
        </w:rPr>
        <w:t>(„</w:t>
      </w:r>
      <w:r w:rsidRPr="00B861FC">
        <w:rPr>
          <w:rStyle w:val="tlid-translation"/>
          <w:rFonts w:ascii="Times New Roman" w:hAnsi="Times New Roman"/>
          <w:i/>
          <w:sz w:val="28"/>
          <w:szCs w:val="28"/>
          <w:lang w:val="de-DE"/>
        </w:rPr>
        <w:t>amor</w:t>
      </w:r>
      <w:r>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und des Willens</w:t>
      </w:r>
      <w:r>
        <w:rPr>
          <w:rStyle w:val="tlid-translation"/>
          <w:rFonts w:ascii="Times New Roman" w:hAnsi="Times New Roman"/>
          <w:sz w:val="28"/>
          <w:szCs w:val="28"/>
          <w:lang w:val="de-DE"/>
        </w:rPr>
        <w:t xml:space="preserve"> („</w:t>
      </w:r>
      <w:r w:rsidRPr="00B861FC">
        <w:rPr>
          <w:rStyle w:val="tlid-translation"/>
          <w:rFonts w:ascii="Times New Roman" w:hAnsi="Times New Roman"/>
          <w:i/>
          <w:sz w:val="28"/>
          <w:szCs w:val="28"/>
          <w:lang w:val="de-DE"/>
        </w:rPr>
        <w:t>voluntas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w:t>
      </w:r>
    </w:p>
    <w:p w:rsidR="00557E08" w:rsidRDefault="00557E08" w:rsidP="00557E08">
      <w:pPr>
        <w:pStyle w:val="ListParagraph"/>
        <w:spacing w:after="0"/>
        <w:ind w:left="0" w:firstLine="720"/>
        <w:jc w:val="both"/>
        <w:rPr>
          <w:rStyle w:val="tlid-translationtranslation"/>
          <w:rFonts w:ascii="Times New Roman" w:hAnsi="Times New Roman"/>
          <w:sz w:val="28"/>
          <w:szCs w:val="28"/>
          <w:lang w:val="de-DE"/>
        </w:rPr>
      </w:pPr>
      <w:r w:rsidRPr="0055312D">
        <w:rPr>
          <w:rStyle w:val="tlid-translation"/>
          <w:rFonts w:ascii="Times New Roman" w:hAnsi="Times New Roman"/>
          <w:sz w:val="28"/>
          <w:szCs w:val="28"/>
          <w:lang w:val="de-DE"/>
        </w:rPr>
        <w:t xml:space="preserve">Die zweite Gruppe umfasst die anderen psychologischen Triaden, die </w:t>
      </w:r>
      <w:r>
        <w:rPr>
          <w:rStyle w:val="tlid-translation"/>
          <w:rFonts w:ascii="Times New Roman" w:hAnsi="Times New Roman"/>
          <w:sz w:val="28"/>
          <w:szCs w:val="28"/>
          <w:lang w:val="de-DE"/>
        </w:rPr>
        <w:t xml:space="preserve">im Wesentlichen </w:t>
      </w:r>
      <w:r w:rsidRPr="0055312D">
        <w:rPr>
          <w:rStyle w:val="tlid-translation"/>
          <w:rFonts w:ascii="Times New Roman" w:hAnsi="Times New Roman"/>
          <w:sz w:val="28"/>
          <w:szCs w:val="28"/>
          <w:lang w:val="de-DE"/>
        </w:rPr>
        <w:t>in einer</w:t>
      </w:r>
      <w:r>
        <w:rPr>
          <w:rStyle w:val="tlid-translation"/>
          <w:rFonts w:ascii="Times New Roman" w:hAnsi="Times New Roman"/>
          <w:sz w:val="28"/>
          <w:szCs w:val="28"/>
          <w:lang w:val="de-DE"/>
        </w:rPr>
        <w:t xml:space="preserve"> Triade</w:t>
      </w:r>
      <w:r w:rsidRPr="0055312D">
        <w:rPr>
          <w:rStyle w:val="tlid-translation"/>
          <w:rFonts w:ascii="Times New Roman" w:hAnsi="Times New Roman"/>
          <w:sz w:val="28"/>
          <w:szCs w:val="28"/>
          <w:lang w:val="de-DE"/>
        </w:rPr>
        <w:t xml:space="preserve"> zusammengefasst werden könnten: </w:t>
      </w:r>
      <w:r>
        <w:rPr>
          <w:rStyle w:val="tlid-translation"/>
          <w:rFonts w:ascii="Times New Roman" w:hAnsi="Times New Roman"/>
          <w:sz w:val="28"/>
          <w:szCs w:val="28"/>
          <w:lang w:val="de-DE"/>
        </w:rPr>
        <w:t>Gedächtnis („</w:t>
      </w:r>
      <w:r w:rsidRPr="0067495E">
        <w:rPr>
          <w:rStyle w:val="tlid-translation"/>
          <w:rFonts w:ascii="Times New Roman" w:hAnsi="Times New Roman"/>
          <w:i/>
          <w:sz w:val="28"/>
          <w:szCs w:val="28"/>
          <w:lang w:val="de-DE"/>
        </w:rPr>
        <w:t>memoria</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Intellekt oder Vernunft („</w:t>
      </w:r>
      <w:r w:rsidRPr="0067495E">
        <w:rPr>
          <w:rStyle w:val="tlid-translation"/>
          <w:rFonts w:ascii="Times New Roman" w:hAnsi="Times New Roman"/>
          <w:i/>
          <w:sz w:val="28"/>
          <w:szCs w:val="28"/>
          <w:lang w:val="de-DE"/>
        </w:rPr>
        <w:t>intellectus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oder </w:t>
      </w:r>
      <w:r>
        <w:rPr>
          <w:rStyle w:val="tlid-translation"/>
          <w:rFonts w:ascii="Times New Roman" w:hAnsi="Times New Roman"/>
          <w:sz w:val="28"/>
          <w:szCs w:val="28"/>
          <w:lang w:val="de-DE"/>
        </w:rPr>
        <w:t>„</w:t>
      </w:r>
      <w:r w:rsidRPr="0067495E">
        <w:rPr>
          <w:rStyle w:val="tlid-translation"/>
          <w:rFonts w:ascii="Times New Roman" w:hAnsi="Times New Roman"/>
          <w:i/>
          <w:sz w:val="28"/>
          <w:szCs w:val="28"/>
          <w:lang w:val="de-DE"/>
        </w:rPr>
        <w:t>intelligentia</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und </w:t>
      </w:r>
      <w:r>
        <w:rPr>
          <w:rStyle w:val="tlid-translation"/>
          <w:rFonts w:ascii="Times New Roman" w:hAnsi="Times New Roman"/>
          <w:sz w:val="28"/>
          <w:szCs w:val="28"/>
          <w:lang w:val="de-DE"/>
        </w:rPr>
        <w:t>Wille („</w:t>
      </w:r>
      <w:r w:rsidRPr="0067495E">
        <w:rPr>
          <w:rStyle w:val="tlid-translation"/>
          <w:rFonts w:ascii="Times New Roman" w:hAnsi="Times New Roman"/>
          <w:i/>
          <w:sz w:val="28"/>
          <w:szCs w:val="28"/>
          <w:lang w:val="de-DE"/>
        </w:rPr>
        <w:t>voluntas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oder </w:t>
      </w:r>
      <w:r>
        <w:rPr>
          <w:rStyle w:val="tlid-translation"/>
          <w:rFonts w:ascii="Times New Roman" w:hAnsi="Times New Roman"/>
          <w:sz w:val="28"/>
          <w:szCs w:val="28"/>
          <w:lang w:val="de-DE"/>
        </w:rPr>
        <w:t>Liebe („</w:t>
      </w:r>
      <w:r w:rsidRPr="0067495E">
        <w:rPr>
          <w:rStyle w:val="tlid-translation"/>
          <w:rFonts w:ascii="Times New Roman" w:hAnsi="Times New Roman"/>
          <w:i/>
          <w:sz w:val="28"/>
          <w:szCs w:val="28"/>
          <w:lang w:val="de-DE"/>
        </w:rPr>
        <w:t>amor</w:t>
      </w:r>
      <w:r>
        <w:rPr>
          <w:rStyle w:val="tlid-translation"/>
          <w:rFonts w:ascii="Times New Roman" w:hAnsi="Times New Roman"/>
          <w:sz w:val="28"/>
          <w:szCs w:val="28"/>
          <w:lang w:val="de-DE"/>
        </w:rPr>
        <w:t xml:space="preserve">“), welche Augustinus selbst </w:t>
      </w:r>
      <w:r w:rsidRPr="0055312D">
        <w:rPr>
          <w:rStyle w:val="tlid-translation"/>
          <w:rFonts w:ascii="Times New Roman" w:hAnsi="Times New Roman"/>
          <w:sz w:val="28"/>
          <w:szCs w:val="28"/>
          <w:lang w:val="de-DE"/>
        </w:rPr>
        <w:t>für erfolgreicher als 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vorherige</w:t>
      </w:r>
      <w:r w:rsidRPr="005A4482">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Gruppe hält</w:t>
      </w:r>
      <w:r>
        <w:rPr>
          <w:rStyle w:val="FootnoteReference"/>
          <w:rFonts w:ascii="Times New Roman" w:hAnsi="Times New Roman"/>
          <w:sz w:val="28"/>
          <w:szCs w:val="28"/>
          <w:lang w:val="de-DE"/>
        </w:rPr>
        <w:footnoteReference w:id="34"/>
      </w:r>
      <w:r w:rsidRPr="0055312D">
        <w:rPr>
          <w:rStyle w:val="tlid-translation"/>
          <w:rFonts w:ascii="Times New Roman" w:hAnsi="Times New Roman"/>
          <w:sz w:val="28"/>
          <w:szCs w:val="28"/>
          <w:lang w:val="de-DE"/>
        </w:rPr>
        <w:t>. In diese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Triade</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ist die Rede nicht vom</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Verstand</w:t>
      </w:r>
      <w:r w:rsidRPr="0055312D">
        <w:rPr>
          <w:rStyle w:val="tlid-translation"/>
          <w:rFonts w:ascii="Times New Roman" w:hAnsi="Times New Roman"/>
          <w:sz w:val="28"/>
          <w:szCs w:val="28"/>
          <w:lang w:val="de-DE"/>
        </w:rPr>
        <w:t xml:space="preserve"> als logische</w:t>
      </w:r>
      <w:r>
        <w:rPr>
          <w:rStyle w:val="tlid-translation"/>
          <w:rFonts w:ascii="Times New Roman" w:hAnsi="Times New Roman"/>
          <w:sz w:val="28"/>
          <w:szCs w:val="28"/>
          <w:lang w:val="de-DE"/>
        </w:rPr>
        <w:t>s</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Organ</w:t>
      </w:r>
      <w:r w:rsidRPr="0055312D">
        <w:rPr>
          <w:rStyle w:val="tlid-translation"/>
          <w:rFonts w:ascii="Times New Roman" w:hAnsi="Times New Roman"/>
          <w:sz w:val="28"/>
          <w:szCs w:val="28"/>
          <w:lang w:val="de-DE"/>
        </w:rPr>
        <w:t xml:space="preserve"> der Seele </w:t>
      </w:r>
      <w:r>
        <w:rPr>
          <w:rStyle w:val="tlid-translation"/>
          <w:rFonts w:ascii="Times New Roman" w:hAnsi="Times New Roman"/>
          <w:sz w:val="28"/>
          <w:szCs w:val="28"/>
          <w:lang w:val="de-DE"/>
        </w:rPr>
        <w:t>(„</w:t>
      </w:r>
      <w:r w:rsidRPr="00541F07">
        <w:rPr>
          <w:rStyle w:val="tlid-translation"/>
          <w:rFonts w:ascii="Times New Roman" w:hAnsi="Times New Roman"/>
          <w:i/>
          <w:sz w:val="28"/>
          <w:szCs w:val="28"/>
          <w:lang w:val="de-DE"/>
        </w:rPr>
        <w:t>mens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sondern </w:t>
      </w:r>
      <w:r>
        <w:rPr>
          <w:rStyle w:val="tlid-translation"/>
          <w:rFonts w:ascii="Times New Roman" w:hAnsi="Times New Roman"/>
          <w:sz w:val="28"/>
          <w:szCs w:val="28"/>
          <w:lang w:val="de-DE"/>
        </w:rPr>
        <w:t>von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seinen </w:t>
      </w:r>
      <w:r w:rsidRPr="0055312D">
        <w:rPr>
          <w:rStyle w:val="tlid-translation"/>
          <w:rFonts w:ascii="Times New Roman" w:hAnsi="Times New Roman"/>
          <w:sz w:val="28"/>
          <w:szCs w:val="28"/>
          <w:lang w:val="de-DE"/>
        </w:rPr>
        <w:t>mentale</w:t>
      </w:r>
      <w:r>
        <w:rPr>
          <w:rStyle w:val="tlid-translation"/>
          <w:rFonts w:ascii="Times New Roman" w:hAnsi="Times New Roman"/>
          <w:sz w:val="28"/>
          <w:szCs w:val="28"/>
          <w:lang w:val="de-DE"/>
        </w:rPr>
        <w:t>n</w:t>
      </w:r>
      <w:r w:rsidRPr="0055312D">
        <w:rPr>
          <w:rStyle w:val="tlid-translation"/>
          <w:rFonts w:ascii="Times New Roman" w:hAnsi="Times New Roman"/>
          <w:sz w:val="28"/>
          <w:szCs w:val="28"/>
          <w:lang w:val="de-DE"/>
        </w:rPr>
        <w:t xml:space="preserve"> Funktionen, </w:t>
      </w:r>
      <w:r>
        <w:rPr>
          <w:rStyle w:val="tlid-translation"/>
          <w:rFonts w:ascii="Times New Roman" w:hAnsi="Times New Roman"/>
          <w:sz w:val="28"/>
          <w:szCs w:val="28"/>
          <w:lang w:val="de-DE"/>
        </w:rPr>
        <w:t xml:space="preserve">d.h. vom </w:t>
      </w:r>
      <w:r w:rsidRPr="0055312D">
        <w:rPr>
          <w:rStyle w:val="tlid-translation"/>
          <w:rFonts w:ascii="Times New Roman" w:hAnsi="Times New Roman"/>
          <w:sz w:val="28"/>
          <w:szCs w:val="28"/>
          <w:lang w:val="de-DE"/>
        </w:rPr>
        <w:t>Gedächtnis, Intellekt</w:t>
      </w:r>
      <w:r>
        <w:rPr>
          <w:rStyle w:val="tlid-translation"/>
          <w:rFonts w:ascii="Times New Roman" w:hAnsi="Times New Roman"/>
          <w:sz w:val="28"/>
          <w:szCs w:val="28"/>
          <w:lang w:val="de-DE"/>
        </w:rPr>
        <w:t xml:space="preserve"> oder Vernunft</w:t>
      </w:r>
      <w:r w:rsidRPr="0055312D">
        <w:rPr>
          <w:rStyle w:val="tlid-translation"/>
          <w:rFonts w:ascii="Times New Roman" w:hAnsi="Times New Roman"/>
          <w:sz w:val="28"/>
          <w:szCs w:val="28"/>
          <w:lang w:val="de-DE"/>
        </w:rPr>
        <w:t xml:space="preserve"> und Wille</w:t>
      </w:r>
      <w:r>
        <w:rPr>
          <w:rStyle w:val="tlid-translation"/>
          <w:rFonts w:ascii="Times New Roman" w:hAnsi="Times New Roman"/>
          <w:sz w:val="28"/>
          <w:szCs w:val="28"/>
          <w:lang w:val="de-DE"/>
        </w:rPr>
        <w:t>n oder Liebe</w:t>
      </w:r>
      <w:r w:rsidRPr="0055312D">
        <w:rPr>
          <w:rStyle w:val="tlid-translation"/>
          <w:rFonts w:ascii="Times New Roman" w:hAnsi="Times New Roman"/>
          <w:sz w:val="28"/>
          <w:szCs w:val="28"/>
          <w:lang w:val="de-DE"/>
        </w:rPr>
        <w:t xml:space="preserve">, die jedoch nicht unabhängig vom </w:t>
      </w:r>
      <w:r>
        <w:rPr>
          <w:rStyle w:val="tlid-translation"/>
          <w:rFonts w:ascii="Times New Roman" w:hAnsi="Times New Roman"/>
          <w:sz w:val="28"/>
          <w:szCs w:val="28"/>
          <w:lang w:val="de-DE"/>
        </w:rPr>
        <w:t>Verstand</w:t>
      </w:r>
      <w:r w:rsidRPr="0055312D">
        <w:rPr>
          <w:rStyle w:val="tlid-translation"/>
          <w:rFonts w:ascii="Times New Roman" w:hAnsi="Times New Roman"/>
          <w:sz w:val="28"/>
          <w:szCs w:val="28"/>
          <w:lang w:val="de-DE"/>
        </w:rPr>
        <w:t xml:space="preserve"> gemeint sind</w:t>
      </w:r>
      <w:r>
        <w:rPr>
          <w:rStyle w:val="tlid-translation"/>
          <w:rFonts w:ascii="Times New Roman" w:hAnsi="Times New Roman"/>
          <w:sz w:val="28"/>
          <w:szCs w:val="28"/>
          <w:lang w:val="de-DE"/>
        </w:rPr>
        <w:t>. Denn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dieser </w:t>
      </w:r>
      <w:r w:rsidRPr="00707398">
        <w:rPr>
          <w:rStyle w:val="tlid-translationtranslation"/>
          <w:rFonts w:ascii="Times New Roman" w:hAnsi="Times New Roman"/>
          <w:sz w:val="28"/>
          <w:szCs w:val="28"/>
          <w:lang w:val="de-DE"/>
        </w:rPr>
        <w:t xml:space="preserve">ist der gemeinsame </w:t>
      </w:r>
      <w:r w:rsidRPr="00707398">
        <w:rPr>
          <w:rStyle w:val="tlid-translationtranslation"/>
          <w:rFonts w:ascii="Times New Roman" w:hAnsi="Times New Roman"/>
          <w:sz w:val="28"/>
          <w:szCs w:val="28"/>
          <w:lang w:val="de-DE"/>
        </w:rPr>
        <w:lastRenderedPageBreak/>
        <w:t>ontologische Hintergrund dieser drei Funktionen, der wiederum</w:t>
      </w:r>
      <w:r>
        <w:rPr>
          <w:rStyle w:val="tlid-translationtranslation"/>
          <w:lang w:val="de-DE"/>
        </w:rPr>
        <w:t xml:space="preserve"> </w:t>
      </w:r>
      <w:r w:rsidRPr="0055312D">
        <w:rPr>
          <w:rStyle w:val="tlid-translation"/>
          <w:rFonts w:ascii="Times New Roman" w:hAnsi="Times New Roman"/>
          <w:sz w:val="28"/>
          <w:szCs w:val="28"/>
          <w:lang w:val="de-DE"/>
        </w:rPr>
        <w:t>ihre Einheit gewährleistet</w:t>
      </w:r>
      <w:r>
        <w:rPr>
          <w:rStyle w:val="FootnoteReference"/>
          <w:rFonts w:ascii="Times New Roman" w:hAnsi="Times New Roman"/>
          <w:sz w:val="28"/>
          <w:szCs w:val="28"/>
          <w:lang w:val="de-DE"/>
        </w:rPr>
        <w:footnoteReference w:id="35"/>
      </w:r>
      <w:r w:rsidRPr="0055312D">
        <w:rPr>
          <w:rStyle w:val="tlid-translation"/>
          <w:rFonts w:ascii="Times New Roman" w:hAnsi="Times New Roman"/>
          <w:sz w:val="28"/>
          <w:szCs w:val="28"/>
          <w:lang w:val="de-DE"/>
        </w:rPr>
        <w:t xml:space="preserve">. Aber auch hier identifizieren sich </w:t>
      </w:r>
      <w:r>
        <w:rPr>
          <w:rStyle w:val="tlid-translation"/>
          <w:rFonts w:ascii="Times New Roman" w:hAnsi="Times New Roman"/>
          <w:sz w:val="28"/>
          <w:szCs w:val="28"/>
          <w:lang w:val="de-DE"/>
        </w:rPr>
        <w:t xml:space="preserve">Vernunft </w:t>
      </w:r>
      <w:r w:rsidRPr="0055312D">
        <w:rPr>
          <w:rStyle w:val="tlid-translation"/>
          <w:rFonts w:ascii="Times New Roman" w:hAnsi="Times New Roman"/>
          <w:sz w:val="28"/>
          <w:szCs w:val="28"/>
          <w:lang w:val="de-DE"/>
        </w:rPr>
        <w:t xml:space="preserve">und Wille nicht miteinander, nicht nur auf der menschlichen, sondern auch auf der göttlichen Ebene. Deshalb betrachtet Augustinus den Sohn als </w:t>
      </w:r>
      <w:r>
        <w:rPr>
          <w:rStyle w:val="tlid-translation"/>
          <w:rFonts w:ascii="Times New Roman" w:hAnsi="Times New Roman"/>
          <w:sz w:val="28"/>
          <w:szCs w:val="28"/>
          <w:lang w:val="de-DE"/>
        </w:rPr>
        <w:t>die Vernunft</w:t>
      </w:r>
      <w:r w:rsidRPr="0055312D">
        <w:rPr>
          <w:rStyle w:val="tlid-translation"/>
          <w:rFonts w:ascii="Times New Roman" w:hAnsi="Times New Roman"/>
          <w:sz w:val="28"/>
          <w:szCs w:val="28"/>
          <w:lang w:val="de-DE"/>
        </w:rPr>
        <w:t xml:space="preserve"> aller drei Personen de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Heiligen </w:t>
      </w:r>
      <w:r>
        <w:rPr>
          <w:rStyle w:val="tlid-translation"/>
          <w:rFonts w:ascii="Times New Roman" w:hAnsi="Times New Roman"/>
          <w:sz w:val="28"/>
          <w:szCs w:val="28"/>
          <w:lang w:val="de-DE"/>
        </w:rPr>
        <w:t>Trinität</w:t>
      </w:r>
      <w:r w:rsidRPr="0055312D">
        <w:rPr>
          <w:rStyle w:val="tlid-translation"/>
          <w:rFonts w:ascii="Times New Roman" w:hAnsi="Times New Roman"/>
          <w:sz w:val="28"/>
          <w:szCs w:val="28"/>
          <w:lang w:val="de-DE"/>
        </w:rPr>
        <w:t xml:space="preserve"> und </w:t>
      </w:r>
      <w:r>
        <w:rPr>
          <w:rStyle w:val="tlid-translation"/>
          <w:rFonts w:ascii="Times New Roman" w:hAnsi="Times New Roman"/>
          <w:sz w:val="28"/>
          <w:szCs w:val="28"/>
          <w:lang w:val="de-DE"/>
        </w:rPr>
        <w:t>den Hl.</w:t>
      </w:r>
      <w:r w:rsidRPr="0055312D">
        <w:rPr>
          <w:rStyle w:val="tlid-translation"/>
          <w:rFonts w:ascii="Times New Roman" w:hAnsi="Times New Roman"/>
          <w:sz w:val="28"/>
          <w:szCs w:val="28"/>
          <w:lang w:val="de-DE"/>
        </w:rPr>
        <w:t xml:space="preserve"> Geist als de</w:t>
      </w:r>
      <w:r>
        <w:rPr>
          <w:rStyle w:val="tlid-translation"/>
          <w:rFonts w:ascii="Times New Roman" w:hAnsi="Times New Roman"/>
          <w:sz w:val="28"/>
          <w:szCs w:val="28"/>
          <w:lang w:val="de-DE"/>
        </w:rPr>
        <w:t>n</w:t>
      </w:r>
      <w:r w:rsidRPr="0055312D">
        <w:rPr>
          <w:rStyle w:val="tlid-translation"/>
          <w:rFonts w:ascii="Times New Roman" w:hAnsi="Times New Roman"/>
          <w:sz w:val="28"/>
          <w:szCs w:val="28"/>
          <w:lang w:val="de-DE"/>
        </w:rPr>
        <w:t xml:space="preserve"> Wille</w:t>
      </w:r>
      <w:r>
        <w:rPr>
          <w:rStyle w:val="tlid-translation"/>
          <w:rFonts w:ascii="Times New Roman" w:hAnsi="Times New Roman"/>
          <w:sz w:val="28"/>
          <w:szCs w:val="28"/>
          <w:lang w:val="de-DE"/>
        </w:rPr>
        <w:t>n</w:t>
      </w:r>
      <w:r w:rsidRPr="0055312D">
        <w:rPr>
          <w:rStyle w:val="tlid-translation"/>
          <w:rFonts w:ascii="Times New Roman" w:hAnsi="Times New Roman"/>
          <w:sz w:val="28"/>
          <w:szCs w:val="28"/>
          <w:lang w:val="de-DE"/>
        </w:rPr>
        <w:t xml:space="preserve"> oder die Liebe, die sie charakterisiert. Darüber hinaus setzt der Wille als geistige Funktion </w:t>
      </w:r>
      <w:r>
        <w:rPr>
          <w:rStyle w:val="tlid-translation"/>
          <w:rFonts w:ascii="Times New Roman" w:hAnsi="Times New Roman"/>
          <w:sz w:val="28"/>
          <w:szCs w:val="28"/>
          <w:lang w:val="de-DE"/>
        </w:rPr>
        <w:t>die Vernunft</w:t>
      </w:r>
      <w:r w:rsidRPr="0055312D">
        <w:rPr>
          <w:rStyle w:val="tlid-translation"/>
          <w:rFonts w:ascii="Times New Roman" w:hAnsi="Times New Roman"/>
          <w:sz w:val="28"/>
          <w:szCs w:val="28"/>
          <w:lang w:val="de-DE"/>
        </w:rPr>
        <w:t xml:space="preserve"> voraus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Er</w:t>
      </w:r>
      <w:r w:rsidRPr="0055312D">
        <w:rPr>
          <w:rStyle w:val="tlid-translation"/>
          <w:rFonts w:ascii="Times New Roman" w:hAnsi="Times New Roman"/>
          <w:sz w:val="28"/>
          <w:szCs w:val="28"/>
          <w:lang w:val="de-DE"/>
        </w:rPr>
        <w:t xml:space="preserve"> folgt ih</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nach </w:t>
      </w:r>
      <w:r w:rsidRPr="0055312D">
        <w:rPr>
          <w:rStyle w:val="tlid-translation"/>
          <w:rFonts w:ascii="Times New Roman" w:hAnsi="Times New Roman"/>
          <w:sz w:val="28"/>
          <w:szCs w:val="28"/>
          <w:lang w:val="de-DE"/>
        </w:rPr>
        <w:t xml:space="preserve">und kann nicht unabhängig von </w:t>
      </w:r>
      <w:r>
        <w:rPr>
          <w:rStyle w:val="tlid-translation"/>
          <w:rFonts w:ascii="Times New Roman" w:hAnsi="Times New Roman"/>
          <w:sz w:val="28"/>
          <w:szCs w:val="28"/>
          <w:lang w:val="de-DE"/>
        </w:rPr>
        <w:t xml:space="preserve">ihr </w:t>
      </w:r>
      <w:r w:rsidRPr="0055312D">
        <w:rPr>
          <w:rStyle w:val="tlid-translation"/>
          <w:rFonts w:ascii="Times New Roman" w:hAnsi="Times New Roman"/>
          <w:sz w:val="28"/>
          <w:szCs w:val="28"/>
          <w:lang w:val="de-DE"/>
        </w:rPr>
        <w:t>funktionieren</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Denn</w:t>
      </w:r>
      <w:r w:rsidRPr="0055312D">
        <w:rPr>
          <w:rStyle w:val="tlid-translation"/>
          <w:rFonts w:ascii="Times New Roman" w:hAnsi="Times New Roman"/>
          <w:sz w:val="28"/>
          <w:szCs w:val="28"/>
          <w:lang w:val="de-DE"/>
        </w:rPr>
        <w:t xml:space="preserve"> </w:t>
      </w:r>
      <w:r w:rsidRPr="00EC6F8F">
        <w:rPr>
          <w:rStyle w:val="tlid-translationtranslation"/>
          <w:rFonts w:ascii="Times New Roman" w:hAnsi="Times New Roman"/>
          <w:sz w:val="28"/>
          <w:szCs w:val="28"/>
          <w:lang w:val="de-DE"/>
        </w:rPr>
        <w:t>um etwas zu wollen, müssen wir es zuerst wissen</w:t>
      </w:r>
      <w:r>
        <w:rPr>
          <w:rStyle w:val="FootnoteReference"/>
          <w:rFonts w:ascii="Times New Roman" w:hAnsi="Times New Roman"/>
          <w:sz w:val="28"/>
          <w:szCs w:val="28"/>
          <w:lang w:val="de-DE"/>
        </w:rPr>
        <w:footnoteReference w:id="36"/>
      </w:r>
      <w:r w:rsidRPr="00EC6F8F">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Daher </w:t>
      </w:r>
      <w:r w:rsidRPr="00694EFF">
        <w:rPr>
          <w:rStyle w:val="tlid-translationtranslation"/>
          <w:rFonts w:ascii="Times New Roman" w:hAnsi="Times New Roman"/>
          <w:sz w:val="28"/>
          <w:szCs w:val="28"/>
          <w:lang w:val="de-DE"/>
        </w:rPr>
        <w:t xml:space="preserve">funktioniert </w:t>
      </w:r>
      <w:r w:rsidRPr="00694EFF">
        <w:rPr>
          <w:rStyle w:val="tlid-translationtranslation"/>
          <w:rFonts w:ascii="Times New Roman" w:hAnsi="Times New Roman"/>
          <w:i/>
          <w:sz w:val="28"/>
          <w:szCs w:val="28"/>
          <w:lang w:val="de-DE"/>
        </w:rPr>
        <w:t>mutatis mutandis</w:t>
      </w:r>
      <w:r w:rsidRPr="00694EFF">
        <w:rPr>
          <w:rStyle w:val="tlid-translationtranslation"/>
          <w:rFonts w:ascii="Times New Roman" w:hAnsi="Times New Roman"/>
          <w:sz w:val="28"/>
          <w:szCs w:val="28"/>
          <w:lang w:val="de-DE"/>
        </w:rPr>
        <w:t xml:space="preserve"> der Hl. Geist, der mit dem Willen und der Liebe Gottes identifiziert ist, nicht unabhängig vom Sohn, sondern setzt ihn voraus und folgt ihm</w:t>
      </w:r>
      <w:r>
        <w:rPr>
          <w:rStyle w:val="tlid-translationtranslation"/>
          <w:rFonts w:ascii="Times New Roman" w:hAnsi="Times New Roman"/>
          <w:sz w:val="28"/>
          <w:szCs w:val="28"/>
          <w:lang w:val="de-DE"/>
        </w:rPr>
        <w:t xml:space="preserve"> nach</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Aus diesem Grunde, da er </w:t>
      </w:r>
      <w:r w:rsidRPr="005E34E2">
        <w:rPr>
          <w:rStyle w:val="tlid-translationtranslation"/>
          <w:rFonts w:ascii="Times New Roman" w:hAnsi="Times New Roman"/>
          <w:sz w:val="28"/>
          <w:szCs w:val="28"/>
          <w:lang w:val="de-DE"/>
        </w:rPr>
        <w:t>kausal vom Vater hervorgeht (</w:t>
      </w:r>
      <w:r>
        <w:rPr>
          <w:rStyle w:val="tlid-translationtranslation"/>
          <w:rFonts w:ascii="Times New Roman" w:hAnsi="Times New Roman"/>
          <w:sz w:val="28"/>
          <w:szCs w:val="28"/>
          <w:lang w:val="de-DE"/>
        </w:rPr>
        <w:t>„</w:t>
      </w:r>
      <w:r w:rsidRPr="005E34E2">
        <w:rPr>
          <w:rStyle w:val="tlid-translationtranslation"/>
          <w:rFonts w:ascii="Times New Roman" w:hAnsi="Times New Roman"/>
          <w:i/>
          <w:sz w:val="28"/>
          <w:szCs w:val="28"/>
          <w:lang w:val="de-DE"/>
        </w:rPr>
        <w:t>principaliter a Patre procedit</w:t>
      </w:r>
      <w:r>
        <w:rPr>
          <w:rStyle w:val="tlid-translationtranslation"/>
          <w:rFonts w:ascii="Times New Roman" w:hAnsi="Times New Roman"/>
          <w:sz w:val="28"/>
          <w:szCs w:val="28"/>
          <w:lang w:val="de-DE"/>
        </w:rPr>
        <w:t>“</w:t>
      </w:r>
      <w:r w:rsidRPr="005E34E2">
        <w:rPr>
          <w:rStyle w:val="tlid-translationtranslation"/>
          <w:rFonts w:ascii="Times New Roman" w:hAnsi="Times New Roman"/>
          <w:sz w:val="28"/>
          <w:szCs w:val="28"/>
          <w:lang w:val="de-DE"/>
        </w:rPr>
        <w:t xml:space="preserve">), geht er auch </w:t>
      </w:r>
      <w:r>
        <w:rPr>
          <w:rStyle w:val="tlid-translationtranslation"/>
          <w:rFonts w:ascii="Times New Roman" w:hAnsi="Times New Roman"/>
          <w:sz w:val="28"/>
          <w:szCs w:val="28"/>
          <w:lang w:val="de-DE"/>
        </w:rPr>
        <w:t>gleichzeitig</w:t>
      </w:r>
      <w:r w:rsidRPr="005E34E2">
        <w:rPr>
          <w:rStyle w:val="tlid-translationtranslation"/>
          <w:rFonts w:ascii="Times New Roman" w:hAnsi="Times New Roman"/>
          <w:sz w:val="28"/>
          <w:szCs w:val="28"/>
          <w:lang w:val="de-DE"/>
        </w:rPr>
        <w:t xml:space="preserve"> vom Sohn („</w:t>
      </w:r>
      <w:r w:rsidRPr="005E34E2">
        <w:rPr>
          <w:rStyle w:val="tlid-translationtranslation"/>
          <w:rFonts w:ascii="Times New Roman" w:hAnsi="Times New Roman"/>
          <w:i/>
          <w:sz w:val="28"/>
          <w:szCs w:val="28"/>
          <w:lang w:val="de-DE"/>
        </w:rPr>
        <w:t>Filioque</w:t>
      </w:r>
      <w:r w:rsidRPr="005E34E2">
        <w:rPr>
          <w:rStyle w:val="tlid-translationtranslation"/>
          <w:rFonts w:ascii="Times New Roman" w:hAnsi="Times New Roman"/>
          <w:sz w:val="28"/>
          <w:szCs w:val="28"/>
          <w:lang w:val="de-DE"/>
        </w:rPr>
        <w:t>“) hervor</w:t>
      </w:r>
      <w:r>
        <w:rPr>
          <w:rStyle w:val="FootnoteReference"/>
          <w:rFonts w:ascii="Times New Roman" w:hAnsi="Times New Roman"/>
          <w:sz w:val="28"/>
          <w:szCs w:val="28"/>
          <w:lang w:val="de-DE"/>
        </w:rPr>
        <w:footnoteReference w:id="37"/>
      </w:r>
      <w:r w:rsidRPr="005E34E2">
        <w:rPr>
          <w:rStyle w:val="tlid-translationtranslation"/>
          <w:rFonts w:ascii="Times New Roman" w:hAnsi="Times New Roman"/>
          <w:sz w:val="28"/>
          <w:szCs w:val="28"/>
          <w:lang w:val="de-DE"/>
        </w:rPr>
        <w:t xml:space="preserve">. </w:t>
      </w:r>
    </w:p>
    <w:p w:rsidR="00557E08" w:rsidRPr="00BB0202" w:rsidRDefault="00557E08" w:rsidP="00557E08">
      <w:pPr>
        <w:pStyle w:val="ListParagraph"/>
        <w:spacing w:after="0"/>
        <w:ind w:left="0" w:firstLine="720"/>
        <w:jc w:val="both"/>
        <w:rPr>
          <w:rStyle w:val="tlid-translation"/>
          <w:lang w:val="de-DE"/>
        </w:rPr>
      </w:pPr>
      <w:r w:rsidRPr="0055312D">
        <w:rPr>
          <w:rStyle w:val="tlid-translation"/>
          <w:rFonts w:ascii="Times New Roman" w:hAnsi="Times New Roman"/>
          <w:sz w:val="28"/>
          <w:szCs w:val="28"/>
          <w:lang w:val="de-DE"/>
        </w:rPr>
        <w:t xml:space="preserve">Im Gegensatz zu den griechischen Vätern </w:t>
      </w:r>
      <w:r w:rsidRPr="006C7398">
        <w:rPr>
          <w:rStyle w:val="tlid-translation"/>
          <w:rFonts w:ascii="Times New Roman" w:hAnsi="Times New Roman"/>
          <w:sz w:val="28"/>
          <w:szCs w:val="28"/>
          <w:lang w:val="de-DE"/>
        </w:rPr>
        <w:t>wird</w:t>
      </w:r>
      <w:r w:rsidRPr="006C7398">
        <w:rPr>
          <w:rStyle w:val="CommentReference"/>
          <w:lang w:val="de-DE"/>
        </w:rPr>
        <w:t xml:space="preserve"> </w:t>
      </w:r>
      <w:r w:rsidRPr="006C7398">
        <w:rPr>
          <w:rStyle w:val="CommentReference"/>
          <w:rFonts w:ascii="Times New Roman" w:hAnsi="Times New Roman"/>
          <w:sz w:val="28"/>
          <w:szCs w:val="28"/>
          <w:lang w:val="de-DE"/>
        </w:rPr>
        <w:t>a</w:t>
      </w:r>
      <w:r w:rsidRPr="006C7398">
        <w:rPr>
          <w:rStyle w:val="tlid-translation"/>
          <w:rFonts w:ascii="Times New Roman" w:hAnsi="Times New Roman"/>
          <w:sz w:val="28"/>
          <w:szCs w:val="28"/>
          <w:lang w:val="de-DE"/>
        </w:rPr>
        <w:t xml:space="preserve">lso die Vernunft weder als logisches Organ der Seele noch als mentale Funktion nach Augustinus mit dem Willen identifiziert. </w:t>
      </w:r>
      <w:r w:rsidRPr="006C7398">
        <w:rPr>
          <w:rStyle w:val="tlid-translationtranslation"/>
          <w:rFonts w:ascii="Times New Roman" w:hAnsi="Times New Roman"/>
          <w:sz w:val="28"/>
          <w:szCs w:val="28"/>
          <w:lang w:val="de-DE"/>
        </w:rPr>
        <w:t>Darüber hinaus stellen Vernunft und Wille auch nicht die ontologische Einheit dar, die in der griechischen väterlichen Tradition beobachtet wird.</w:t>
      </w:r>
      <w:r w:rsidRPr="006C7398">
        <w:rPr>
          <w:rStyle w:val="tlid-translation"/>
          <w:rFonts w:ascii="Times New Roman" w:hAnsi="Times New Roman"/>
          <w:sz w:val="28"/>
          <w:szCs w:val="28"/>
          <w:lang w:val="de-DE"/>
        </w:rPr>
        <w:t xml:space="preserve"> Was auch immer die Einheit zwischen ihnen ist, es ist eine Einheit verschiedener Dinge, die auf die Einheit des Wesens der Seele zurückzuführen ist. Es ist charakteristisch, dass, obwohl nach Athanasius von Alexandrien, wie wir gesehen haben, Verstand, Vernunft und Wille identifiziert werden,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so dass </w:t>
      </w:r>
      <w:r w:rsidRPr="0055312D">
        <w:rPr>
          <w:rStyle w:val="tlid-translation"/>
          <w:rFonts w:ascii="Times New Roman" w:hAnsi="Times New Roman"/>
          <w:sz w:val="28"/>
          <w:szCs w:val="28"/>
          <w:lang w:val="de-DE"/>
        </w:rPr>
        <w:t xml:space="preserve">der Sohn als </w:t>
      </w:r>
      <w:r>
        <w:rPr>
          <w:rStyle w:val="tlid-translation"/>
          <w:rFonts w:ascii="Times New Roman" w:hAnsi="Times New Roman"/>
          <w:sz w:val="28"/>
          <w:szCs w:val="28"/>
          <w:lang w:val="de-DE"/>
        </w:rPr>
        <w:t>der Verstand</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die Vernunft</w:t>
      </w:r>
      <w:r w:rsidRPr="0055312D">
        <w:rPr>
          <w:rStyle w:val="tlid-translation"/>
          <w:rFonts w:ascii="Times New Roman" w:hAnsi="Times New Roman"/>
          <w:sz w:val="28"/>
          <w:szCs w:val="28"/>
          <w:lang w:val="de-DE"/>
        </w:rPr>
        <w:t xml:space="preserve"> und</w:t>
      </w:r>
      <w:r>
        <w:rPr>
          <w:rStyle w:val="tlid-translation"/>
          <w:rFonts w:ascii="Times New Roman" w:hAnsi="Times New Roman"/>
          <w:sz w:val="28"/>
          <w:szCs w:val="28"/>
          <w:lang w:val="de-DE"/>
        </w:rPr>
        <w:t xml:space="preserve"> der</w:t>
      </w:r>
      <w:r w:rsidRPr="0055312D">
        <w:rPr>
          <w:rStyle w:val="tlid-translation"/>
          <w:rFonts w:ascii="Times New Roman" w:hAnsi="Times New Roman"/>
          <w:sz w:val="28"/>
          <w:szCs w:val="28"/>
          <w:lang w:val="de-DE"/>
        </w:rPr>
        <w:t xml:space="preserve"> Wille des Vaters betrachtet wird, sie jedoch gemäß Augustinus deutlich voneinander unterschieden werden, so dass der Vater </w:t>
      </w:r>
      <w:r>
        <w:rPr>
          <w:rStyle w:val="tlid-translation"/>
          <w:rFonts w:ascii="Times New Roman" w:hAnsi="Times New Roman"/>
          <w:sz w:val="28"/>
          <w:szCs w:val="28"/>
          <w:lang w:val="de-DE"/>
        </w:rPr>
        <w:t>als Verstand,</w:t>
      </w:r>
      <w:r w:rsidRPr="0055312D">
        <w:rPr>
          <w:rStyle w:val="tlid-translation"/>
          <w:rFonts w:ascii="Times New Roman" w:hAnsi="Times New Roman"/>
          <w:sz w:val="28"/>
          <w:szCs w:val="28"/>
          <w:lang w:val="de-DE"/>
        </w:rPr>
        <w:t xml:space="preserve"> der Sohn </w:t>
      </w:r>
      <w:r>
        <w:rPr>
          <w:rStyle w:val="tlid-translation"/>
          <w:rFonts w:ascii="Times New Roman" w:hAnsi="Times New Roman"/>
          <w:sz w:val="28"/>
          <w:szCs w:val="28"/>
          <w:lang w:val="de-DE"/>
        </w:rPr>
        <w:t xml:space="preserve">als Vernunft und der Hl. Geist als </w:t>
      </w:r>
      <w:r w:rsidRPr="0055312D">
        <w:rPr>
          <w:rStyle w:val="tlid-translation"/>
          <w:rFonts w:ascii="Times New Roman" w:hAnsi="Times New Roman"/>
          <w:sz w:val="28"/>
          <w:szCs w:val="28"/>
          <w:lang w:val="de-DE"/>
        </w:rPr>
        <w:t xml:space="preserve">Wille </w:t>
      </w:r>
      <w:r>
        <w:rPr>
          <w:rStyle w:val="tlid-translation"/>
          <w:rFonts w:ascii="Times New Roman" w:hAnsi="Times New Roman"/>
          <w:sz w:val="28"/>
          <w:szCs w:val="28"/>
          <w:lang w:val="de-DE"/>
        </w:rPr>
        <w:t>angesehen</w:t>
      </w:r>
      <w:r w:rsidRPr="0055312D">
        <w:rPr>
          <w:rStyle w:val="tlid-translation"/>
          <w:rFonts w:ascii="Times New Roman" w:hAnsi="Times New Roman"/>
          <w:sz w:val="28"/>
          <w:szCs w:val="28"/>
          <w:lang w:val="de-DE"/>
        </w:rPr>
        <w:t xml:space="preserve"> wird</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Außerdem ist diese Unterscheidung, unabhängig von ihren verschiedenen Varianten, in denen sie auf </w:t>
      </w:r>
      <w:r>
        <w:rPr>
          <w:rStyle w:val="tlid-translation"/>
          <w:rFonts w:ascii="Times New Roman" w:hAnsi="Times New Roman"/>
          <w:sz w:val="28"/>
          <w:szCs w:val="28"/>
          <w:lang w:val="de-DE"/>
        </w:rPr>
        <w:t>die</w:t>
      </w:r>
      <w:r w:rsidRPr="0055312D">
        <w:rPr>
          <w:rStyle w:val="tlid-translation"/>
          <w:rFonts w:ascii="Times New Roman" w:hAnsi="Times New Roman"/>
          <w:sz w:val="28"/>
          <w:szCs w:val="28"/>
          <w:lang w:val="de-DE"/>
        </w:rPr>
        <w:t xml:space="preserve"> psychologischen Triaden </w:t>
      </w:r>
      <w:r>
        <w:rPr>
          <w:rStyle w:val="tlid-translation"/>
          <w:rFonts w:ascii="Times New Roman" w:hAnsi="Times New Roman"/>
          <w:sz w:val="28"/>
          <w:szCs w:val="28"/>
          <w:lang w:val="de-DE"/>
        </w:rPr>
        <w:t xml:space="preserve">Augustins </w:t>
      </w:r>
      <w:r w:rsidRPr="0055312D">
        <w:rPr>
          <w:rStyle w:val="tlid-translation"/>
          <w:rFonts w:ascii="Times New Roman" w:hAnsi="Times New Roman"/>
          <w:sz w:val="28"/>
          <w:szCs w:val="28"/>
          <w:lang w:val="de-DE"/>
        </w:rPr>
        <w:t>eingeht, ein argumentatives Mittel</w:t>
      </w:r>
      <w:r>
        <w:rPr>
          <w:rStyle w:val="tlid-translation"/>
          <w:rFonts w:ascii="Times New Roman" w:hAnsi="Times New Roman"/>
          <w:sz w:val="28"/>
          <w:szCs w:val="28"/>
          <w:lang w:val="de-DE"/>
        </w:rPr>
        <w:t xml:space="preserve"> für ihn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damit er</w:t>
      </w:r>
      <w:r w:rsidRPr="0055312D">
        <w:rPr>
          <w:rStyle w:val="tlid-translation"/>
          <w:rFonts w:ascii="Times New Roman" w:hAnsi="Times New Roman"/>
          <w:sz w:val="28"/>
          <w:szCs w:val="28"/>
          <w:lang w:val="de-DE"/>
        </w:rPr>
        <w:t xml:space="preserve"> nicht nur die Einheit der Personen de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Heiligen </w:t>
      </w:r>
      <w:r>
        <w:rPr>
          <w:rStyle w:val="tlid-translation"/>
          <w:rFonts w:ascii="Times New Roman" w:hAnsi="Times New Roman"/>
          <w:sz w:val="28"/>
          <w:szCs w:val="28"/>
          <w:lang w:val="de-DE"/>
        </w:rPr>
        <w:t>Trinität, sondern auch den Hervorgang des Hl. Geistes „auch von Sohn“ („</w:t>
      </w:r>
      <w:r w:rsidRPr="00257A2D">
        <w:rPr>
          <w:rStyle w:val="tlid-translation"/>
          <w:rFonts w:ascii="Times New Roman" w:hAnsi="Times New Roman"/>
          <w:i/>
          <w:sz w:val="28"/>
          <w:szCs w:val="28"/>
          <w:lang w:val="de-DE"/>
        </w:rPr>
        <w:t>Filioque</w:t>
      </w:r>
      <w:r>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vernünftig erklären und begründen</w:t>
      </w:r>
      <w:r>
        <w:rPr>
          <w:rStyle w:val="tlid-translation"/>
          <w:rFonts w:ascii="Times New Roman" w:hAnsi="Times New Roman"/>
          <w:sz w:val="28"/>
          <w:szCs w:val="28"/>
          <w:lang w:val="de-DE"/>
        </w:rPr>
        <w:t xml:space="preserve"> kann</w:t>
      </w:r>
      <w:r w:rsidRPr="0055312D">
        <w:rPr>
          <w:rStyle w:val="tlid-translation"/>
          <w:rFonts w:ascii="Times New Roman" w:hAnsi="Times New Roman"/>
          <w:sz w:val="28"/>
          <w:szCs w:val="28"/>
          <w:lang w:val="de-DE"/>
        </w:rPr>
        <w:t>.</w:t>
      </w:r>
    </w:p>
    <w:p w:rsidR="00557E08" w:rsidRDefault="00557E08" w:rsidP="00557E08">
      <w:pPr>
        <w:pStyle w:val="ListParagraph"/>
        <w:spacing w:after="0"/>
        <w:ind w:left="0" w:firstLine="720"/>
        <w:jc w:val="both"/>
        <w:rPr>
          <w:rStyle w:val="tlid-translation"/>
          <w:rFonts w:ascii="Times New Roman" w:hAnsi="Times New Roman"/>
          <w:sz w:val="28"/>
          <w:szCs w:val="28"/>
          <w:lang w:val="de-DE"/>
        </w:rPr>
      </w:pPr>
      <w:r w:rsidRPr="0055312D">
        <w:rPr>
          <w:rStyle w:val="tlid-translation"/>
          <w:rFonts w:ascii="Times New Roman" w:hAnsi="Times New Roman"/>
          <w:sz w:val="28"/>
          <w:szCs w:val="28"/>
          <w:lang w:val="de-DE"/>
        </w:rPr>
        <w:t xml:space="preserve">Wir müssen jedoch betonen, dass trotz der klaren Unterscheidung zwischen </w:t>
      </w:r>
      <w:r>
        <w:rPr>
          <w:rStyle w:val="tlid-translation"/>
          <w:rFonts w:ascii="Times New Roman" w:hAnsi="Times New Roman"/>
          <w:sz w:val="28"/>
          <w:szCs w:val="28"/>
          <w:lang w:val="de-DE"/>
        </w:rPr>
        <w:t>Vernunft</w:t>
      </w:r>
      <w:r w:rsidRPr="0055312D">
        <w:rPr>
          <w:rStyle w:val="tlid-translation"/>
          <w:rFonts w:ascii="Times New Roman" w:hAnsi="Times New Roman"/>
          <w:sz w:val="28"/>
          <w:szCs w:val="28"/>
          <w:lang w:val="de-DE"/>
        </w:rPr>
        <w:t xml:space="preserve"> und Willen in Augustin</w:t>
      </w:r>
      <w:r>
        <w:rPr>
          <w:rStyle w:val="tlid-translation"/>
          <w:rFonts w:ascii="Times New Roman" w:hAnsi="Times New Roman"/>
          <w:sz w:val="28"/>
          <w:szCs w:val="28"/>
          <w:lang w:val="de-DE"/>
        </w:rPr>
        <w:t>us</w:t>
      </w:r>
      <w:r w:rsidRPr="0055312D">
        <w:rPr>
          <w:rStyle w:val="tlid-translation"/>
          <w:rFonts w:ascii="Times New Roman" w:hAnsi="Times New Roman"/>
          <w:sz w:val="28"/>
          <w:szCs w:val="28"/>
          <w:lang w:val="de-DE"/>
        </w:rPr>
        <w:t xml:space="preserve"> und der offensichtlichen Priorität, die </w:t>
      </w:r>
      <w:r>
        <w:rPr>
          <w:rStyle w:val="tlid-translation"/>
          <w:rFonts w:ascii="Times New Roman" w:hAnsi="Times New Roman"/>
          <w:sz w:val="28"/>
          <w:szCs w:val="28"/>
          <w:lang w:val="de-DE"/>
        </w:rPr>
        <w:t xml:space="preserve">er in der Vernunft gegenüber </w:t>
      </w:r>
      <w:r w:rsidRPr="0055312D">
        <w:rPr>
          <w:rStyle w:val="tlid-translation"/>
          <w:rFonts w:ascii="Times New Roman" w:hAnsi="Times New Roman"/>
          <w:sz w:val="28"/>
          <w:szCs w:val="28"/>
          <w:lang w:val="de-DE"/>
        </w:rPr>
        <w:t>de</w:t>
      </w:r>
      <w:r>
        <w:rPr>
          <w:rStyle w:val="tlid-translation"/>
          <w:rFonts w:ascii="Times New Roman" w:hAnsi="Times New Roman"/>
          <w:sz w:val="28"/>
          <w:szCs w:val="28"/>
          <w:lang w:val="de-DE"/>
        </w:rPr>
        <w:t>m</w:t>
      </w:r>
      <w:r w:rsidRPr="0055312D">
        <w:rPr>
          <w:rStyle w:val="tlid-translation"/>
          <w:rFonts w:ascii="Times New Roman" w:hAnsi="Times New Roman"/>
          <w:sz w:val="28"/>
          <w:szCs w:val="28"/>
          <w:lang w:val="de-DE"/>
        </w:rPr>
        <w:t xml:space="preserve"> Willen in </w:t>
      </w:r>
      <w:r>
        <w:rPr>
          <w:rStyle w:val="tlid-translation"/>
          <w:rFonts w:ascii="Times New Roman" w:hAnsi="Times New Roman"/>
          <w:sz w:val="28"/>
          <w:szCs w:val="28"/>
          <w:lang w:val="de-DE"/>
        </w:rPr>
        <w:t xml:space="preserve">ihrer </w:t>
      </w:r>
      <w:r w:rsidRPr="0055312D">
        <w:rPr>
          <w:rStyle w:val="tlid-translation"/>
          <w:rFonts w:ascii="Times New Roman" w:hAnsi="Times New Roman"/>
          <w:sz w:val="28"/>
          <w:szCs w:val="28"/>
          <w:lang w:val="de-DE"/>
        </w:rPr>
        <w:t xml:space="preserve">Funktion </w:t>
      </w:r>
      <w:r>
        <w:rPr>
          <w:rStyle w:val="tlid-translation"/>
          <w:rFonts w:ascii="Times New Roman" w:hAnsi="Times New Roman"/>
          <w:sz w:val="28"/>
          <w:szCs w:val="28"/>
          <w:lang w:val="de-DE"/>
        </w:rPr>
        <w:t>erkennt, wa</w:t>
      </w:r>
      <w:r w:rsidRPr="0055312D">
        <w:rPr>
          <w:rStyle w:val="tlid-translation"/>
          <w:rFonts w:ascii="Times New Roman" w:hAnsi="Times New Roman"/>
          <w:sz w:val="28"/>
          <w:szCs w:val="28"/>
          <w:lang w:val="de-DE"/>
        </w:rPr>
        <w:t>s, wie wir gesehen haben, in seiner Tri</w:t>
      </w:r>
      <w:r>
        <w:rPr>
          <w:rStyle w:val="tlid-translation"/>
          <w:rFonts w:ascii="Times New Roman" w:hAnsi="Times New Roman"/>
          <w:sz w:val="28"/>
          <w:szCs w:val="28"/>
          <w:lang w:val="de-DE"/>
        </w:rPr>
        <w:t xml:space="preserve">nitätstheologie mit seiner </w:t>
      </w:r>
      <w:r>
        <w:rPr>
          <w:rStyle w:val="tlid-translation"/>
          <w:rFonts w:ascii="Times New Roman" w:hAnsi="Times New Roman"/>
          <w:sz w:val="28"/>
          <w:szCs w:val="28"/>
          <w:lang w:val="de-DE"/>
        </w:rPr>
        <w:lastRenderedPageBreak/>
        <w:t>Lehre</w:t>
      </w:r>
      <w:r w:rsidRPr="0055312D">
        <w:rPr>
          <w:rStyle w:val="tlid-translation"/>
          <w:rFonts w:ascii="Times New Roman" w:hAnsi="Times New Roman"/>
          <w:sz w:val="28"/>
          <w:szCs w:val="28"/>
          <w:lang w:val="de-DE"/>
        </w:rPr>
        <w:t xml:space="preserve"> über das </w:t>
      </w:r>
      <w:r w:rsidRPr="00933A67">
        <w:rPr>
          <w:rStyle w:val="tlid-translation"/>
          <w:rFonts w:ascii="Times New Roman" w:hAnsi="Times New Roman"/>
          <w:i/>
          <w:sz w:val="28"/>
          <w:szCs w:val="28"/>
          <w:lang w:val="de-DE"/>
        </w:rPr>
        <w:t>Filioque</w:t>
      </w:r>
      <w:r w:rsidRPr="0055312D">
        <w:rPr>
          <w:rStyle w:val="tlid-translation"/>
          <w:rFonts w:ascii="Times New Roman" w:hAnsi="Times New Roman"/>
          <w:sz w:val="28"/>
          <w:szCs w:val="28"/>
          <w:lang w:val="de-DE"/>
        </w:rPr>
        <w:t xml:space="preserve"> reflektiert wird</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hat der </w:t>
      </w:r>
      <w:r>
        <w:rPr>
          <w:rStyle w:val="tlid-translation"/>
          <w:rFonts w:ascii="Times New Roman" w:hAnsi="Times New Roman"/>
          <w:sz w:val="28"/>
          <w:szCs w:val="28"/>
          <w:lang w:val="de-DE"/>
        </w:rPr>
        <w:t>H</w:t>
      </w:r>
      <w:r w:rsidRPr="0055312D">
        <w:rPr>
          <w:rStyle w:val="tlid-translation"/>
          <w:rFonts w:ascii="Times New Roman" w:hAnsi="Times New Roman"/>
          <w:sz w:val="28"/>
          <w:szCs w:val="28"/>
          <w:lang w:val="de-DE"/>
        </w:rPr>
        <w:t>eilige Vater</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soweit</w:t>
      </w:r>
      <w:r w:rsidRPr="0055312D">
        <w:rPr>
          <w:rStyle w:val="tlid-translation"/>
          <w:rFonts w:ascii="Times New Roman" w:hAnsi="Times New Roman"/>
          <w:sz w:val="28"/>
          <w:szCs w:val="28"/>
          <w:lang w:val="de-DE"/>
        </w:rPr>
        <w:t xml:space="preserve"> wir wissen, nie </w:t>
      </w:r>
      <w:r>
        <w:rPr>
          <w:rStyle w:val="tlid-translation"/>
          <w:rFonts w:ascii="Times New Roman" w:hAnsi="Times New Roman"/>
          <w:sz w:val="28"/>
          <w:szCs w:val="28"/>
          <w:lang w:val="de-DE"/>
        </w:rPr>
        <w:t>das philosophische</w:t>
      </w:r>
      <w:r w:rsidRPr="0055312D">
        <w:rPr>
          <w:rStyle w:val="tlid-translation"/>
          <w:rFonts w:ascii="Times New Roman" w:hAnsi="Times New Roman"/>
          <w:sz w:val="28"/>
          <w:szCs w:val="28"/>
          <w:lang w:val="de-DE"/>
        </w:rPr>
        <w:t xml:space="preserve"> Prinzip</w:t>
      </w:r>
      <w:r>
        <w:rPr>
          <w:rStyle w:val="tlid-translation"/>
          <w:rFonts w:ascii="Times New Roman" w:hAnsi="Times New Roman"/>
          <w:sz w:val="28"/>
          <w:szCs w:val="28"/>
          <w:lang w:val="de-DE"/>
        </w:rPr>
        <w:t xml:space="preserve"> „</w:t>
      </w:r>
      <w:r w:rsidRPr="004947B7">
        <w:rPr>
          <w:rStyle w:val="tlid-translation"/>
          <w:rFonts w:ascii="Times New Roman" w:hAnsi="Times New Roman"/>
          <w:i/>
          <w:sz w:val="28"/>
          <w:szCs w:val="28"/>
          <w:lang w:val="de-DE"/>
        </w:rPr>
        <w:t>Intellectus est superior voluntate</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entwickelt</w:t>
      </w:r>
      <w:r w:rsidRPr="0055312D">
        <w:rPr>
          <w:rStyle w:val="tlid-translation"/>
          <w:rFonts w:ascii="Times New Roman" w:hAnsi="Times New Roman"/>
          <w:sz w:val="28"/>
          <w:szCs w:val="28"/>
          <w:lang w:val="de-DE"/>
        </w:rPr>
        <w:t xml:space="preserve">, das die </w:t>
      </w:r>
      <w:r>
        <w:rPr>
          <w:rStyle w:val="tlid-translation"/>
          <w:rFonts w:ascii="Times New Roman" w:hAnsi="Times New Roman"/>
          <w:sz w:val="28"/>
          <w:szCs w:val="28"/>
          <w:lang w:val="de-DE"/>
        </w:rPr>
        <w:t>F</w:t>
      </w:r>
      <w:r w:rsidRPr="0055312D">
        <w:rPr>
          <w:rStyle w:val="tlid-translation"/>
          <w:rFonts w:ascii="Times New Roman" w:hAnsi="Times New Roman"/>
          <w:sz w:val="28"/>
          <w:szCs w:val="28"/>
          <w:lang w:val="de-DE"/>
        </w:rPr>
        <w:t>rüh</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und </w:t>
      </w:r>
      <w:r>
        <w:rPr>
          <w:rStyle w:val="tlid-translation"/>
          <w:rFonts w:ascii="Times New Roman" w:hAnsi="Times New Roman"/>
          <w:sz w:val="28"/>
          <w:szCs w:val="28"/>
          <w:lang w:val="de-DE"/>
        </w:rPr>
        <w:t>Mittels</w:t>
      </w:r>
      <w:r w:rsidRPr="0055312D">
        <w:rPr>
          <w:rStyle w:val="tlid-translation"/>
          <w:rFonts w:ascii="Times New Roman" w:hAnsi="Times New Roman"/>
          <w:sz w:val="28"/>
          <w:szCs w:val="28"/>
          <w:lang w:val="de-DE"/>
        </w:rPr>
        <w:t xml:space="preserve">cholastik </w:t>
      </w:r>
      <w:r>
        <w:rPr>
          <w:rStyle w:val="tlid-translation"/>
          <w:rFonts w:ascii="Times New Roman" w:hAnsi="Times New Roman"/>
          <w:sz w:val="28"/>
          <w:szCs w:val="28"/>
          <w:lang w:val="de-DE"/>
        </w:rPr>
        <w:t>formulierte</w:t>
      </w:r>
      <w:r w:rsidRPr="0055312D">
        <w:rPr>
          <w:rStyle w:val="tlid-translation"/>
          <w:rFonts w:ascii="Times New Roman" w:hAnsi="Times New Roman"/>
          <w:sz w:val="28"/>
          <w:szCs w:val="28"/>
          <w:lang w:val="de-DE"/>
        </w:rPr>
        <w:t>. Aber da die Scholastiker trotz ihres oft eindrucksvollen Einsatzes der griechischen Väter fast ein</w:t>
      </w:r>
      <w:r>
        <w:rPr>
          <w:rStyle w:val="tlid-translation"/>
          <w:rFonts w:ascii="Times New Roman" w:hAnsi="Times New Roman"/>
          <w:sz w:val="28"/>
          <w:szCs w:val="28"/>
          <w:lang w:val="de-DE"/>
        </w:rPr>
        <w:t>seitig auf ihn angewiesen waren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und aus diesem Grund </w:t>
      </w:r>
      <w:r w:rsidRPr="0055312D">
        <w:rPr>
          <w:rStyle w:val="tlid-translation"/>
          <w:rFonts w:ascii="Times New Roman" w:hAnsi="Times New Roman"/>
          <w:sz w:val="28"/>
          <w:szCs w:val="28"/>
          <w:lang w:val="de-DE"/>
        </w:rPr>
        <w:t xml:space="preserve">das Verhältnis von </w:t>
      </w:r>
      <w:r>
        <w:rPr>
          <w:rStyle w:val="tlid-translation"/>
          <w:rFonts w:ascii="Times New Roman" w:hAnsi="Times New Roman"/>
          <w:sz w:val="28"/>
          <w:szCs w:val="28"/>
          <w:lang w:val="de-DE"/>
        </w:rPr>
        <w:t>Vernunft</w:t>
      </w:r>
      <w:r w:rsidRPr="0055312D">
        <w:rPr>
          <w:rStyle w:val="tlid-translation"/>
          <w:rFonts w:ascii="Times New Roman" w:hAnsi="Times New Roman"/>
          <w:sz w:val="28"/>
          <w:szCs w:val="28"/>
          <w:lang w:val="de-DE"/>
        </w:rPr>
        <w:t xml:space="preserve"> und Willen im Lichte der tri</w:t>
      </w:r>
      <w:r>
        <w:rPr>
          <w:rStyle w:val="tlid-translation"/>
          <w:rFonts w:ascii="Times New Roman" w:hAnsi="Times New Roman"/>
          <w:sz w:val="28"/>
          <w:szCs w:val="28"/>
          <w:lang w:val="de-DE"/>
        </w:rPr>
        <w:t>nitätstheo</w:t>
      </w:r>
      <w:r w:rsidRPr="0055312D">
        <w:rPr>
          <w:rStyle w:val="tlid-translation"/>
          <w:rFonts w:ascii="Times New Roman" w:hAnsi="Times New Roman"/>
          <w:sz w:val="28"/>
          <w:szCs w:val="28"/>
          <w:lang w:val="de-DE"/>
        </w:rPr>
        <w:t xml:space="preserve">logischen Bedeutung der </w:t>
      </w:r>
      <w:r>
        <w:rPr>
          <w:rStyle w:val="tlid-translation"/>
          <w:rFonts w:ascii="Times New Roman" w:hAnsi="Times New Roman"/>
          <w:sz w:val="28"/>
          <w:szCs w:val="28"/>
          <w:lang w:val="de-DE"/>
        </w:rPr>
        <w:t>p</w:t>
      </w:r>
      <w:r w:rsidRPr="0055312D">
        <w:rPr>
          <w:rStyle w:val="tlid-translation"/>
          <w:rFonts w:ascii="Times New Roman" w:hAnsi="Times New Roman"/>
          <w:sz w:val="28"/>
          <w:szCs w:val="28"/>
          <w:lang w:val="de-DE"/>
        </w:rPr>
        <w:t>sych</w:t>
      </w:r>
      <w:r>
        <w:rPr>
          <w:rStyle w:val="tlid-translation"/>
          <w:rFonts w:ascii="Times New Roman" w:hAnsi="Times New Roman"/>
          <w:sz w:val="28"/>
          <w:szCs w:val="28"/>
          <w:lang w:val="de-DE"/>
        </w:rPr>
        <w:t>ologischen T</w:t>
      </w:r>
      <w:r w:rsidRPr="0055312D">
        <w:rPr>
          <w:rStyle w:val="tlid-translation"/>
          <w:rFonts w:ascii="Times New Roman" w:hAnsi="Times New Roman"/>
          <w:sz w:val="28"/>
          <w:szCs w:val="28"/>
          <w:lang w:val="de-DE"/>
        </w:rPr>
        <w:t>riaden</w:t>
      </w:r>
      <w:r>
        <w:rPr>
          <w:rStyle w:val="tlid-translation"/>
          <w:rFonts w:ascii="Times New Roman" w:hAnsi="Times New Roman"/>
          <w:sz w:val="28"/>
          <w:szCs w:val="28"/>
          <w:lang w:val="de-DE"/>
        </w:rPr>
        <w:t xml:space="preserve"> Augustins</w:t>
      </w:r>
      <w:r w:rsidRPr="00F70122">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sahen, </w:t>
      </w:r>
      <w:r>
        <w:rPr>
          <w:rStyle w:val="tlid-translation"/>
          <w:rFonts w:ascii="Times New Roman" w:hAnsi="Times New Roman"/>
          <w:sz w:val="28"/>
          <w:szCs w:val="28"/>
          <w:lang w:val="de-DE"/>
        </w:rPr>
        <w:t>war die Formulierung</w:t>
      </w:r>
      <w:r w:rsidRPr="0055312D">
        <w:rPr>
          <w:rStyle w:val="tlid-translation"/>
          <w:rFonts w:ascii="Times New Roman" w:hAnsi="Times New Roman"/>
          <w:sz w:val="28"/>
          <w:szCs w:val="28"/>
          <w:lang w:val="de-DE"/>
        </w:rPr>
        <w:t xml:space="preserve"> dieses Prinzips in der scholastischen Tradition eine Frage der Zeit. Es ist </w:t>
      </w:r>
      <w:r>
        <w:rPr>
          <w:rStyle w:val="tlid-translation"/>
          <w:rFonts w:ascii="Times New Roman" w:hAnsi="Times New Roman"/>
          <w:sz w:val="28"/>
          <w:szCs w:val="28"/>
          <w:lang w:val="de-DE"/>
        </w:rPr>
        <w:t xml:space="preserve">auch </w:t>
      </w:r>
      <w:r w:rsidRPr="0055312D">
        <w:rPr>
          <w:rStyle w:val="tlid-translation"/>
          <w:rFonts w:ascii="Times New Roman" w:hAnsi="Times New Roman"/>
          <w:sz w:val="28"/>
          <w:szCs w:val="28"/>
          <w:lang w:val="de-DE"/>
        </w:rPr>
        <w:t xml:space="preserve">zu betonen, dass die </w:t>
      </w:r>
      <w:r>
        <w:rPr>
          <w:rStyle w:val="tlid-translation"/>
          <w:rFonts w:ascii="Times New Roman" w:hAnsi="Times New Roman"/>
          <w:sz w:val="28"/>
          <w:szCs w:val="28"/>
          <w:lang w:val="de-DE"/>
        </w:rPr>
        <w:t>trinitätstheologische Ausbeutung</w:t>
      </w:r>
      <w:r w:rsidRPr="0055312D">
        <w:rPr>
          <w:rStyle w:val="tlid-translation"/>
          <w:rFonts w:ascii="Times New Roman" w:hAnsi="Times New Roman"/>
          <w:sz w:val="28"/>
          <w:szCs w:val="28"/>
          <w:lang w:val="de-DE"/>
        </w:rPr>
        <w:t xml:space="preserve"> der psychologischen Triaden </w:t>
      </w:r>
      <w:r>
        <w:rPr>
          <w:rStyle w:val="tlid-translation"/>
          <w:rFonts w:ascii="Times New Roman" w:hAnsi="Times New Roman"/>
          <w:sz w:val="28"/>
          <w:szCs w:val="28"/>
          <w:lang w:val="de-DE"/>
        </w:rPr>
        <w:t>Augustins</w:t>
      </w:r>
      <w:r w:rsidRPr="0055312D">
        <w:rPr>
          <w:rStyle w:val="tlid-translation"/>
          <w:rFonts w:ascii="Times New Roman" w:hAnsi="Times New Roman"/>
          <w:sz w:val="28"/>
          <w:szCs w:val="28"/>
          <w:lang w:val="de-DE"/>
        </w:rPr>
        <w:t xml:space="preserve"> durch den größten Vertreter de</w:t>
      </w:r>
      <w:r>
        <w:rPr>
          <w:rStyle w:val="tlid-translation"/>
          <w:rFonts w:ascii="Times New Roman" w:hAnsi="Times New Roman"/>
          <w:sz w:val="28"/>
          <w:szCs w:val="28"/>
          <w:lang w:val="de-DE"/>
        </w:rPr>
        <w:t>r</w:t>
      </w:r>
      <w:r w:rsidRPr="0055312D">
        <w:rPr>
          <w:rStyle w:val="tlid-translation"/>
          <w:rFonts w:ascii="Times New Roman" w:hAnsi="Times New Roman"/>
          <w:sz w:val="28"/>
          <w:szCs w:val="28"/>
          <w:lang w:val="de-DE"/>
        </w:rPr>
        <w:t xml:space="preserve"> Scholasti</w:t>
      </w:r>
      <w:r>
        <w:rPr>
          <w:rStyle w:val="tlid-translation"/>
          <w:rFonts w:ascii="Times New Roman" w:hAnsi="Times New Roman"/>
          <w:sz w:val="28"/>
          <w:szCs w:val="28"/>
          <w:lang w:val="de-DE"/>
        </w:rPr>
        <w:t>k</w:t>
      </w:r>
      <w:r w:rsidRPr="0055312D">
        <w:rPr>
          <w:rStyle w:val="tlid-translation"/>
          <w:rFonts w:ascii="Times New Roman" w:hAnsi="Times New Roman"/>
          <w:sz w:val="28"/>
          <w:szCs w:val="28"/>
          <w:lang w:val="de-DE"/>
        </w:rPr>
        <w:t xml:space="preserve">, Thomas </w:t>
      </w:r>
      <w:r>
        <w:rPr>
          <w:rStyle w:val="tlid-translation"/>
          <w:rFonts w:ascii="Times New Roman" w:hAnsi="Times New Roman"/>
          <w:sz w:val="28"/>
          <w:szCs w:val="28"/>
          <w:lang w:val="de-DE"/>
        </w:rPr>
        <w:t>von</w:t>
      </w:r>
      <w:r w:rsidRPr="0055312D">
        <w:rPr>
          <w:rStyle w:val="tlid-translation"/>
          <w:rFonts w:ascii="Times New Roman" w:hAnsi="Times New Roman"/>
          <w:sz w:val="28"/>
          <w:szCs w:val="28"/>
          <w:lang w:val="de-DE"/>
        </w:rPr>
        <w:t xml:space="preserve"> Aquin, so durchgeführt wurde, dass der Sohn als </w:t>
      </w:r>
      <w:r>
        <w:rPr>
          <w:rStyle w:val="tlid-translation"/>
          <w:rFonts w:ascii="Times New Roman" w:hAnsi="Times New Roman"/>
          <w:sz w:val="28"/>
          <w:szCs w:val="28"/>
          <w:lang w:val="de-DE"/>
        </w:rPr>
        <w:t xml:space="preserve">die </w:t>
      </w:r>
      <w:r w:rsidRPr="0055312D">
        <w:rPr>
          <w:rStyle w:val="tlid-translation"/>
          <w:rFonts w:ascii="Times New Roman" w:hAnsi="Times New Roman"/>
          <w:sz w:val="28"/>
          <w:szCs w:val="28"/>
          <w:lang w:val="de-DE"/>
        </w:rPr>
        <w:t>zweite Ursache (</w:t>
      </w:r>
      <w:r>
        <w:rPr>
          <w:rStyle w:val="tlid-translation"/>
          <w:rFonts w:ascii="Times New Roman" w:hAnsi="Times New Roman"/>
          <w:sz w:val="28"/>
          <w:szCs w:val="28"/>
          <w:lang w:val="de-DE"/>
        </w:rPr>
        <w:t>„</w:t>
      </w:r>
      <w:r w:rsidRPr="00991C64">
        <w:rPr>
          <w:rStyle w:val="tlid-translation"/>
          <w:rFonts w:ascii="Times New Roman" w:hAnsi="Times New Roman"/>
          <w:i/>
          <w:sz w:val="28"/>
          <w:szCs w:val="28"/>
          <w:lang w:val="de-DE"/>
        </w:rPr>
        <w:t>principium</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des Hervorgangs des Hl. Geistes nach dem Vater </w:t>
      </w:r>
      <w:r w:rsidRPr="0055312D">
        <w:rPr>
          <w:rStyle w:val="tlid-translation"/>
          <w:rFonts w:ascii="Times New Roman" w:hAnsi="Times New Roman"/>
          <w:sz w:val="28"/>
          <w:szCs w:val="28"/>
          <w:lang w:val="de-DE"/>
        </w:rPr>
        <w:t>betrachtet und bezeichnet wird</w:t>
      </w:r>
      <w:r>
        <w:rPr>
          <w:rStyle w:val="FootnoteReference"/>
          <w:rFonts w:ascii="Times New Roman" w:hAnsi="Times New Roman"/>
          <w:sz w:val="28"/>
          <w:szCs w:val="28"/>
          <w:lang w:val="de-DE"/>
        </w:rPr>
        <w:footnoteReference w:id="38"/>
      </w:r>
      <w:r>
        <w:rPr>
          <w:rStyle w:val="tlid-translation"/>
          <w:rFonts w:ascii="Times New Roman" w:hAnsi="Times New Roman"/>
          <w:sz w:val="28"/>
          <w:szCs w:val="28"/>
          <w:lang w:val="de-DE"/>
        </w:rPr>
        <w:t>. Das</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ist</w:t>
      </w:r>
      <w:r w:rsidRPr="0055312D">
        <w:rPr>
          <w:rStyle w:val="tlid-translation"/>
          <w:rFonts w:ascii="Times New Roman" w:hAnsi="Times New Roman"/>
          <w:sz w:val="28"/>
          <w:szCs w:val="28"/>
          <w:lang w:val="de-DE"/>
        </w:rPr>
        <w:t xml:space="preserve"> unseres Wissens nirgends </w:t>
      </w:r>
      <w:r>
        <w:rPr>
          <w:rStyle w:val="tlid-translation"/>
          <w:rFonts w:ascii="Times New Roman" w:hAnsi="Times New Roman"/>
          <w:sz w:val="28"/>
          <w:szCs w:val="28"/>
          <w:lang w:val="de-DE"/>
        </w:rPr>
        <w:t>in Augustinus zu finden</w:t>
      </w:r>
      <w:r>
        <w:rPr>
          <w:rStyle w:val="FootnoteReference"/>
          <w:rFonts w:ascii="Times New Roman" w:hAnsi="Times New Roman"/>
          <w:sz w:val="28"/>
          <w:szCs w:val="28"/>
          <w:lang w:val="de-DE"/>
        </w:rPr>
        <w:footnoteReference w:id="39"/>
      </w:r>
      <w:r w:rsidRPr="0055312D">
        <w:rPr>
          <w:rStyle w:val="tlid-translation"/>
          <w:rFonts w:ascii="Times New Roman" w:hAnsi="Times New Roman"/>
          <w:sz w:val="28"/>
          <w:szCs w:val="28"/>
          <w:lang w:val="de-DE"/>
        </w:rPr>
        <w:t>. Für ihn ist die Quelle und Ursache (</w:t>
      </w:r>
      <w:r>
        <w:rPr>
          <w:rStyle w:val="tlid-translation"/>
          <w:rFonts w:ascii="Times New Roman" w:hAnsi="Times New Roman"/>
          <w:sz w:val="28"/>
          <w:szCs w:val="28"/>
          <w:lang w:val="de-DE"/>
        </w:rPr>
        <w:t>„</w:t>
      </w:r>
      <w:r w:rsidRPr="00991C64">
        <w:rPr>
          <w:rStyle w:val="tlid-translation"/>
          <w:rFonts w:ascii="Times New Roman" w:hAnsi="Times New Roman"/>
          <w:i/>
          <w:sz w:val="28"/>
          <w:szCs w:val="28"/>
          <w:lang w:val="de-DE"/>
        </w:rPr>
        <w:t>principium</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des Hervorgangs des Hl. Geistes</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allein</w:t>
      </w:r>
      <w:r w:rsidRPr="0055312D">
        <w:rPr>
          <w:rStyle w:val="tlid-translation"/>
          <w:rFonts w:ascii="Times New Roman" w:hAnsi="Times New Roman"/>
          <w:sz w:val="28"/>
          <w:szCs w:val="28"/>
          <w:lang w:val="de-DE"/>
        </w:rPr>
        <w:t xml:space="preserve"> der Vater</w:t>
      </w:r>
      <w:r>
        <w:rPr>
          <w:rStyle w:val="FootnoteReference"/>
          <w:rFonts w:ascii="Times New Roman" w:hAnsi="Times New Roman"/>
          <w:sz w:val="28"/>
          <w:szCs w:val="28"/>
          <w:lang w:val="de-DE"/>
        </w:rPr>
        <w:footnoteReference w:id="40"/>
      </w:r>
      <w:r w:rsidRPr="0055312D">
        <w:rPr>
          <w:rStyle w:val="tlid-translation"/>
          <w:rFonts w:ascii="Times New Roman" w:hAnsi="Times New Roman"/>
          <w:sz w:val="28"/>
          <w:szCs w:val="28"/>
          <w:lang w:val="de-DE"/>
        </w:rPr>
        <w:t>.</w:t>
      </w:r>
    </w:p>
    <w:p w:rsidR="00557E08" w:rsidRPr="00FB29A4" w:rsidRDefault="00557E08" w:rsidP="00557E08">
      <w:pPr>
        <w:pStyle w:val="ListParagraph"/>
        <w:spacing w:after="0"/>
        <w:ind w:left="0" w:firstLine="720"/>
        <w:jc w:val="both"/>
        <w:rPr>
          <w:rStyle w:val="tlid-translation"/>
          <w:rFonts w:ascii="Times New Roman" w:hAnsi="Times New Roman"/>
          <w:sz w:val="28"/>
          <w:szCs w:val="28"/>
          <w:lang w:val="de-DE"/>
        </w:rPr>
      </w:pPr>
      <w:r w:rsidRPr="006948E1">
        <w:rPr>
          <w:rStyle w:val="tlid-translation"/>
          <w:rFonts w:ascii="Times New Roman" w:hAnsi="Times New Roman"/>
          <w:sz w:val="28"/>
          <w:szCs w:val="28"/>
          <w:lang w:val="de-DE"/>
        </w:rPr>
        <w:t>Wir sind also der Meinung, dass die Scholastiker, nachdem sie die trinitätstheologische Bedeutung der psychologischen Triaden des heiligen Augustinus, in denen, wie wir gesehen haben, die Vernunft („</w:t>
      </w:r>
      <w:r w:rsidRPr="006948E1">
        <w:rPr>
          <w:rStyle w:val="tlid-translation"/>
          <w:rFonts w:ascii="Times New Roman" w:hAnsi="Times New Roman"/>
          <w:i/>
          <w:sz w:val="28"/>
          <w:szCs w:val="28"/>
          <w:lang w:val="de-DE"/>
        </w:rPr>
        <w:t>intellectus</w:t>
      </w:r>
      <w:r w:rsidRPr="006948E1">
        <w:rPr>
          <w:rStyle w:val="tlid-translation"/>
          <w:rFonts w:ascii="Times New Roman" w:hAnsi="Times New Roman"/>
          <w:sz w:val="28"/>
          <w:szCs w:val="28"/>
          <w:lang w:val="de-DE"/>
        </w:rPr>
        <w:t>“) mit der Person des Sohnes und der Wille („</w:t>
      </w:r>
      <w:r w:rsidRPr="006948E1">
        <w:rPr>
          <w:rStyle w:val="tlid-translation"/>
          <w:rFonts w:ascii="Times New Roman" w:hAnsi="Times New Roman"/>
          <w:i/>
          <w:sz w:val="28"/>
          <w:szCs w:val="28"/>
          <w:lang w:val="de-DE"/>
        </w:rPr>
        <w:t>voluntas</w:t>
      </w:r>
      <w:r w:rsidRPr="006948E1">
        <w:rPr>
          <w:rStyle w:val="tlid-translation"/>
          <w:rFonts w:ascii="Times New Roman" w:hAnsi="Times New Roman"/>
          <w:sz w:val="28"/>
          <w:szCs w:val="28"/>
          <w:lang w:val="de-DE"/>
        </w:rPr>
        <w:t xml:space="preserve">") mit der Person des Hl. Geistes identifiziert sind, ausgenutzt haben, und nachdem sie auch seine Lehre über das </w:t>
      </w:r>
      <w:r w:rsidRPr="006948E1">
        <w:rPr>
          <w:rStyle w:val="tlid-translation"/>
          <w:rFonts w:ascii="Times New Roman" w:hAnsi="Times New Roman"/>
          <w:i/>
          <w:sz w:val="28"/>
          <w:szCs w:val="28"/>
          <w:lang w:val="de-DE"/>
        </w:rPr>
        <w:t>Filioque</w:t>
      </w:r>
      <w:r w:rsidRPr="006948E1">
        <w:rPr>
          <w:rStyle w:val="tlid-translation"/>
          <w:rFonts w:ascii="Times New Roman" w:hAnsi="Times New Roman"/>
          <w:sz w:val="28"/>
          <w:szCs w:val="28"/>
          <w:lang w:val="de-DE"/>
        </w:rPr>
        <w:t xml:space="preserve"> erweitert haben, so dass der Sohn als die innertrinitarische Vernunft („</w:t>
      </w:r>
      <w:r w:rsidRPr="006948E1">
        <w:rPr>
          <w:rStyle w:val="tlid-translation"/>
          <w:rFonts w:ascii="Times New Roman" w:hAnsi="Times New Roman"/>
          <w:i/>
          <w:sz w:val="28"/>
          <w:szCs w:val="28"/>
          <w:lang w:val="de-DE"/>
        </w:rPr>
        <w:t>intellectus</w:t>
      </w:r>
      <w:r w:rsidRPr="006948E1">
        <w:rPr>
          <w:rStyle w:val="tlid-translation"/>
          <w:rFonts w:ascii="Times New Roman" w:hAnsi="Times New Roman"/>
          <w:sz w:val="28"/>
          <w:szCs w:val="28"/>
          <w:lang w:val="de-DE"/>
        </w:rPr>
        <w:t>“) Gottes die zweite Ursache des Hl. Geistes, d.h. des innertrinitarischen Willens („</w:t>
      </w:r>
      <w:r w:rsidRPr="006948E1">
        <w:rPr>
          <w:rStyle w:val="tlid-translation"/>
          <w:rFonts w:ascii="Times New Roman" w:hAnsi="Times New Roman"/>
          <w:i/>
          <w:sz w:val="28"/>
          <w:szCs w:val="28"/>
          <w:lang w:val="de-DE"/>
        </w:rPr>
        <w:t>voluntas</w:t>
      </w:r>
      <w:r w:rsidRPr="006948E1">
        <w:rPr>
          <w:rStyle w:val="tlid-translation"/>
          <w:rFonts w:ascii="Times New Roman" w:hAnsi="Times New Roman"/>
          <w:sz w:val="28"/>
          <w:szCs w:val="28"/>
          <w:lang w:val="de-DE"/>
        </w:rPr>
        <w:t>“) Gottes angesehen wird, natürlich und unweigerlich zur ontologischen Priorität der Vernunft gegenüber dem  Willen geführt wurden</w:t>
      </w:r>
      <w:r>
        <w:rPr>
          <w:rStyle w:val="tlid-translation"/>
          <w:rFonts w:ascii="Times New Roman" w:hAnsi="Times New Roman"/>
          <w:sz w:val="28"/>
          <w:szCs w:val="28"/>
          <w:lang w:val="de-DE"/>
        </w:rPr>
        <w:t>.</w:t>
      </w:r>
      <w:r w:rsidRPr="006948E1">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I</w:t>
      </w:r>
      <w:r w:rsidRPr="006948E1">
        <w:rPr>
          <w:rStyle w:val="tlid-translation"/>
          <w:rFonts w:ascii="Times New Roman" w:hAnsi="Times New Roman"/>
          <w:sz w:val="28"/>
          <w:szCs w:val="28"/>
          <w:lang w:val="de-DE"/>
        </w:rPr>
        <w:t>n dieser Hinsicht unterschieden sie</w:t>
      </w:r>
      <w:r w:rsidRPr="006948E1">
        <w:rPr>
          <w:rStyle w:val="tlid-translation"/>
          <w:rFonts w:ascii="Times New Roman" w:hAnsi="Times New Roman"/>
          <w:color w:val="FF0000"/>
          <w:sz w:val="28"/>
          <w:szCs w:val="28"/>
          <w:lang w:val="de-DE"/>
        </w:rPr>
        <w:t xml:space="preserve"> </w:t>
      </w:r>
      <w:r w:rsidRPr="006948E1">
        <w:rPr>
          <w:rStyle w:val="tlid-translation"/>
          <w:rFonts w:ascii="Times New Roman" w:hAnsi="Times New Roman"/>
          <w:sz w:val="28"/>
          <w:szCs w:val="28"/>
          <w:lang w:val="de-DE"/>
        </w:rPr>
        <w:t xml:space="preserve">sich deutlich von der griechischen patristischen Tradition. </w:t>
      </w:r>
      <w:r w:rsidRPr="006948E1">
        <w:rPr>
          <w:rStyle w:val="tlid-translationtranslation"/>
          <w:rFonts w:ascii="Times New Roman" w:hAnsi="Times New Roman"/>
          <w:sz w:val="28"/>
          <w:szCs w:val="28"/>
          <w:lang w:val="de-DE"/>
        </w:rPr>
        <w:t xml:space="preserve">Von da an war das Auftreten der Dialektik zwischen Vernunft und Willen in der Scholastik unvermeidlich, </w:t>
      </w:r>
      <w:r w:rsidRPr="006948E1">
        <w:rPr>
          <w:rStyle w:val="tlid-translation"/>
          <w:rFonts w:ascii="Times New Roman" w:hAnsi="Times New Roman"/>
          <w:sz w:val="28"/>
          <w:szCs w:val="28"/>
          <w:lang w:val="de-DE"/>
        </w:rPr>
        <w:t>da es, wie bekannt, eng mit den diametral entgegengesetzten Tendenzen der Scholastiker in Bezug auf die ontologische Priorität entweder der  Vernunft gegenüber dem Willen oder des Willens gegenüber der Vernunft verbunden war.</w:t>
      </w:r>
    </w:p>
    <w:p w:rsidR="00557E08" w:rsidRPr="00FB29A4" w:rsidRDefault="00557E08" w:rsidP="00557E08">
      <w:pPr>
        <w:pStyle w:val="ListParagraph"/>
        <w:spacing w:after="0" w:line="240" w:lineRule="auto"/>
        <w:ind w:left="0"/>
        <w:jc w:val="both"/>
        <w:rPr>
          <w:rStyle w:val="tlid-translation"/>
          <w:rFonts w:ascii="Times New Roman" w:hAnsi="Times New Roman"/>
          <w:sz w:val="28"/>
          <w:szCs w:val="28"/>
          <w:lang w:val="de-DE"/>
        </w:rPr>
      </w:pPr>
    </w:p>
    <w:p w:rsidR="00557E08" w:rsidRDefault="00557E08" w:rsidP="00557E08">
      <w:pPr>
        <w:pStyle w:val="ListParagraph"/>
        <w:spacing w:after="0" w:line="240" w:lineRule="auto"/>
        <w:ind w:left="0"/>
        <w:jc w:val="center"/>
        <w:rPr>
          <w:rFonts w:ascii="Times New Roman" w:hAnsi="Times New Roman"/>
          <w:sz w:val="28"/>
          <w:szCs w:val="28"/>
          <w:lang w:val="de-DE"/>
        </w:rPr>
      </w:pPr>
      <w:r>
        <w:rPr>
          <w:rStyle w:val="tlid-translation"/>
          <w:rFonts w:ascii="Times New Roman" w:hAnsi="Times New Roman"/>
          <w:b/>
          <w:sz w:val="28"/>
          <w:szCs w:val="28"/>
          <w:lang w:val="de-DE"/>
        </w:rPr>
        <w:t>Schluß</w:t>
      </w:r>
      <w:r w:rsidRPr="0055312D">
        <w:rPr>
          <w:rFonts w:ascii="Times New Roman" w:hAnsi="Times New Roman"/>
          <w:sz w:val="28"/>
          <w:szCs w:val="28"/>
          <w:lang w:val="de-DE"/>
        </w:rPr>
        <w:br/>
      </w:r>
    </w:p>
    <w:p w:rsidR="00557E08" w:rsidRDefault="00557E08" w:rsidP="00557E08">
      <w:pPr>
        <w:pStyle w:val="ListParagraph"/>
        <w:spacing w:after="0"/>
        <w:ind w:left="0" w:firstLine="720"/>
        <w:jc w:val="both"/>
        <w:rPr>
          <w:rStyle w:val="tlid-translation"/>
          <w:rFonts w:ascii="Times New Roman" w:hAnsi="Times New Roman"/>
          <w:sz w:val="28"/>
          <w:szCs w:val="28"/>
          <w:lang w:val="de-DE"/>
        </w:rPr>
      </w:pPr>
      <w:r w:rsidRPr="0055312D">
        <w:rPr>
          <w:rStyle w:val="tlid-translation"/>
          <w:rFonts w:ascii="Times New Roman" w:hAnsi="Times New Roman"/>
          <w:sz w:val="28"/>
          <w:szCs w:val="28"/>
          <w:lang w:val="de-DE"/>
        </w:rPr>
        <w:t xml:space="preserve">Nach </w:t>
      </w:r>
      <w:r>
        <w:rPr>
          <w:rStyle w:val="tlid-translation"/>
          <w:rFonts w:ascii="Times New Roman" w:hAnsi="Times New Roman"/>
          <w:sz w:val="28"/>
          <w:szCs w:val="28"/>
          <w:lang w:val="de-DE"/>
        </w:rPr>
        <w:t>alle</w:t>
      </w:r>
      <w:r w:rsidRPr="0055312D">
        <w:rPr>
          <w:rStyle w:val="tlid-translation"/>
          <w:rFonts w:ascii="Times New Roman" w:hAnsi="Times New Roman"/>
          <w:sz w:val="28"/>
          <w:szCs w:val="28"/>
          <w:lang w:val="de-DE"/>
        </w:rPr>
        <w:t xml:space="preserve">dem, was wir gesagt haben, wurde klar, dass </w:t>
      </w:r>
      <w:r>
        <w:rPr>
          <w:rStyle w:val="tlid-translation"/>
          <w:rFonts w:ascii="Times New Roman" w:hAnsi="Times New Roman"/>
          <w:sz w:val="28"/>
          <w:szCs w:val="28"/>
          <w:lang w:val="de-DE"/>
        </w:rPr>
        <w:t xml:space="preserve">während </w:t>
      </w:r>
      <w:r w:rsidRPr="0055312D">
        <w:rPr>
          <w:rStyle w:val="tlid-translation"/>
          <w:rFonts w:ascii="Times New Roman" w:hAnsi="Times New Roman"/>
          <w:sz w:val="28"/>
          <w:szCs w:val="28"/>
          <w:lang w:val="de-DE"/>
        </w:rPr>
        <w:t xml:space="preserve">die griechischen Väter die ontologische Einheit und Identität </w:t>
      </w:r>
      <w:r>
        <w:rPr>
          <w:rStyle w:val="tlid-translation"/>
          <w:rFonts w:ascii="Times New Roman" w:hAnsi="Times New Roman"/>
          <w:sz w:val="28"/>
          <w:szCs w:val="28"/>
          <w:lang w:val="de-DE"/>
        </w:rPr>
        <w:t xml:space="preserve">zwischen Vernunft </w:t>
      </w:r>
      <w:r w:rsidRPr="0055312D">
        <w:rPr>
          <w:rStyle w:val="tlid-translation"/>
          <w:rFonts w:ascii="Times New Roman" w:hAnsi="Times New Roman"/>
          <w:sz w:val="28"/>
          <w:szCs w:val="28"/>
          <w:lang w:val="de-DE"/>
        </w:rPr>
        <w:t xml:space="preserve">und </w:t>
      </w:r>
      <w:r>
        <w:rPr>
          <w:rStyle w:val="tlid-translation"/>
          <w:rFonts w:ascii="Times New Roman" w:hAnsi="Times New Roman"/>
          <w:sz w:val="28"/>
          <w:szCs w:val="28"/>
          <w:lang w:val="de-DE"/>
        </w:rPr>
        <w:t>Willen</w:t>
      </w:r>
      <w:r w:rsidRPr="0055312D">
        <w:rPr>
          <w:rStyle w:val="tlid-translation"/>
          <w:rFonts w:ascii="Times New Roman" w:hAnsi="Times New Roman"/>
          <w:sz w:val="28"/>
          <w:szCs w:val="28"/>
          <w:lang w:val="de-DE"/>
        </w:rPr>
        <w:t xml:space="preserve"> betonten</w:t>
      </w:r>
      <w:r>
        <w:rPr>
          <w:rStyle w:val="tlid-translation"/>
          <w:rFonts w:ascii="Times New Roman" w:hAnsi="Times New Roman"/>
          <w:sz w:val="28"/>
          <w:szCs w:val="28"/>
          <w:lang w:val="de-DE"/>
        </w:rPr>
        <w:t>, indem sie die altgriechische Philosophie fortsetzten</w:t>
      </w:r>
      <w:r w:rsidRPr="0055312D">
        <w:rPr>
          <w:rStyle w:val="tlid-translation"/>
          <w:rFonts w:ascii="Times New Roman" w:hAnsi="Times New Roman"/>
          <w:sz w:val="28"/>
          <w:szCs w:val="28"/>
          <w:lang w:val="de-DE"/>
        </w:rPr>
        <w:t xml:space="preserve"> und dabei</w:t>
      </w:r>
      <w:r>
        <w:rPr>
          <w:rStyle w:val="tlid-translation"/>
          <w:rFonts w:ascii="Times New Roman" w:hAnsi="Times New Roman"/>
          <w:sz w:val="28"/>
          <w:szCs w:val="28"/>
          <w:lang w:val="de-DE"/>
        </w:rPr>
        <w:t xml:space="preserve"> auch</w:t>
      </w:r>
      <w:r w:rsidRPr="0055312D">
        <w:rPr>
          <w:rStyle w:val="tlid-translation"/>
          <w:rFonts w:ascii="Times New Roman" w:hAnsi="Times New Roman"/>
          <w:sz w:val="28"/>
          <w:szCs w:val="28"/>
          <w:lang w:val="de-DE"/>
        </w:rPr>
        <w:t xml:space="preserve"> ihre Ableitungen, </w:t>
      </w:r>
      <w:r>
        <w:rPr>
          <w:rStyle w:val="tlid-translation"/>
          <w:rFonts w:ascii="Times New Roman" w:hAnsi="Times New Roman"/>
          <w:sz w:val="28"/>
          <w:szCs w:val="28"/>
          <w:lang w:val="de-DE"/>
        </w:rPr>
        <w:t xml:space="preserve">nämlich </w:t>
      </w:r>
      <w:r w:rsidRPr="0055312D">
        <w:rPr>
          <w:rStyle w:val="tlid-translation"/>
          <w:rFonts w:ascii="Times New Roman" w:hAnsi="Times New Roman"/>
          <w:sz w:val="28"/>
          <w:szCs w:val="28"/>
          <w:lang w:val="de-DE"/>
        </w:rPr>
        <w:t>Theorie und Praxis</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ebenfalls als untrennbar miteinander verbunden betrachtet</w:t>
      </w:r>
      <w:r>
        <w:rPr>
          <w:rStyle w:val="tlid-translation"/>
          <w:rFonts w:ascii="Times New Roman" w:hAnsi="Times New Roman"/>
          <w:sz w:val="28"/>
          <w:szCs w:val="28"/>
          <w:lang w:val="de-DE"/>
        </w:rPr>
        <w:t>en,</w:t>
      </w:r>
      <w:r w:rsidRPr="0055312D">
        <w:rPr>
          <w:rStyle w:val="tlid-translation"/>
          <w:rFonts w:ascii="Times New Roman" w:hAnsi="Times New Roman"/>
          <w:sz w:val="28"/>
          <w:szCs w:val="28"/>
          <w:lang w:val="de-DE"/>
        </w:rPr>
        <w:t xml:space="preserve"> Augustin</w:t>
      </w:r>
      <w:r>
        <w:rPr>
          <w:rStyle w:val="tlid-translation"/>
          <w:rFonts w:ascii="Times New Roman" w:hAnsi="Times New Roman"/>
          <w:sz w:val="28"/>
          <w:szCs w:val="28"/>
          <w:lang w:val="de-DE"/>
        </w:rPr>
        <w:t>us</w:t>
      </w:r>
      <w:r w:rsidRPr="0055312D">
        <w:rPr>
          <w:rStyle w:val="tlid-translation"/>
          <w:rFonts w:ascii="Times New Roman" w:hAnsi="Times New Roman"/>
          <w:sz w:val="28"/>
          <w:szCs w:val="28"/>
          <w:lang w:val="de-DE"/>
        </w:rPr>
        <w:t xml:space="preserve"> mit Hilfe </w:t>
      </w:r>
      <w:r>
        <w:rPr>
          <w:rStyle w:val="tlid-translation"/>
          <w:rFonts w:ascii="Times New Roman" w:hAnsi="Times New Roman"/>
          <w:sz w:val="28"/>
          <w:szCs w:val="28"/>
          <w:lang w:val="de-DE"/>
        </w:rPr>
        <w:t>sein</w:t>
      </w:r>
      <w:r w:rsidRPr="0055312D">
        <w:rPr>
          <w:rStyle w:val="tlid-translation"/>
          <w:rFonts w:ascii="Times New Roman" w:hAnsi="Times New Roman"/>
          <w:sz w:val="28"/>
          <w:szCs w:val="28"/>
          <w:lang w:val="de-DE"/>
        </w:rPr>
        <w:t>er psychologischen Triaden und ihrer tri</w:t>
      </w:r>
      <w:r>
        <w:rPr>
          <w:rStyle w:val="tlid-translation"/>
          <w:rFonts w:ascii="Times New Roman" w:hAnsi="Times New Roman"/>
          <w:sz w:val="28"/>
          <w:szCs w:val="28"/>
          <w:lang w:val="de-DE"/>
        </w:rPr>
        <w:t>nitätsthe</w:t>
      </w:r>
      <w:r w:rsidRPr="0055312D">
        <w:rPr>
          <w:rStyle w:val="tlid-translation"/>
          <w:rFonts w:ascii="Times New Roman" w:hAnsi="Times New Roman"/>
          <w:sz w:val="28"/>
          <w:szCs w:val="28"/>
          <w:lang w:val="de-DE"/>
        </w:rPr>
        <w:t xml:space="preserve">ologischen Bedeutung </w:t>
      </w:r>
      <w:r>
        <w:rPr>
          <w:rStyle w:val="tlid-translation"/>
          <w:rFonts w:ascii="Times New Roman" w:hAnsi="Times New Roman"/>
          <w:sz w:val="28"/>
          <w:szCs w:val="28"/>
          <w:lang w:val="de-DE"/>
        </w:rPr>
        <w:t>die Vernunft</w:t>
      </w:r>
      <w:r w:rsidRPr="0055312D">
        <w:rPr>
          <w:rStyle w:val="tlid-translation"/>
          <w:rFonts w:ascii="Times New Roman" w:hAnsi="Times New Roman"/>
          <w:sz w:val="28"/>
          <w:szCs w:val="28"/>
          <w:lang w:val="de-DE"/>
        </w:rPr>
        <w:t xml:space="preserve"> oder den Intellekt klar vom Willen</w:t>
      </w:r>
      <w:r>
        <w:rPr>
          <w:rStyle w:val="tlid-translation"/>
          <w:rFonts w:ascii="Times New Roman" w:hAnsi="Times New Roman"/>
          <w:color w:val="FF0000"/>
          <w:sz w:val="28"/>
          <w:szCs w:val="28"/>
          <w:lang w:val="de-DE"/>
        </w:rPr>
        <w:t xml:space="preserve"> </w:t>
      </w:r>
      <w:r w:rsidRPr="006C7398">
        <w:rPr>
          <w:rStyle w:val="tlid-translation"/>
          <w:rFonts w:ascii="Times New Roman" w:hAnsi="Times New Roman"/>
          <w:sz w:val="28"/>
          <w:szCs w:val="28"/>
          <w:lang w:val="de-DE"/>
        </w:rPr>
        <w:t>unterschied</w:t>
      </w:r>
      <w:r w:rsidRPr="0055312D">
        <w:rPr>
          <w:rStyle w:val="tlid-translation"/>
          <w:rFonts w:ascii="Times New Roman" w:hAnsi="Times New Roman"/>
          <w:sz w:val="28"/>
          <w:szCs w:val="28"/>
          <w:lang w:val="de-DE"/>
        </w:rPr>
        <w:t xml:space="preserve">, um </w:t>
      </w:r>
      <w:r>
        <w:rPr>
          <w:rStyle w:val="tlid-translation"/>
          <w:rFonts w:ascii="Times New Roman" w:hAnsi="Times New Roman"/>
          <w:sz w:val="28"/>
          <w:szCs w:val="28"/>
          <w:lang w:val="de-DE"/>
        </w:rPr>
        <w:t xml:space="preserve">sowohl </w:t>
      </w:r>
      <w:r w:rsidRPr="0055312D">
        <w:rPr>
          <w:rStyle w:val="tlid-translation"/>
          <w:rFonts w:ascii="Times New Roman" w:hAnsi="Times New Roman"/>
          <w:sz w:val="28"/>
          <w:szCs w:val="28"/>
          <w:lang w:val="de-DE"/>
        </w:rPr>
        <w:t>die Einheit der Personen des Heiligen</w:t>
      </w:r>
      <w:r>
        <w:rPr>
          <w:rStyle w:val="tlid-translation"/>
          <w:rFonts w:ascii="Times New Roman" w:hAnsi="Times New Roman"/>
          <w:sz w:val="28"/>
          <w:szCs w:val="28"/>
          <w:lang w:val="de-DE"/>
        </w:rPr>
        <w:t xml:space="preserve"> Trinität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als auch </w:t>
      </w:r>
      <w:r w:rsidRPr="0055312D">
        <w:rPr>
          <w:rStyle w:val="tlid-translation"/>
          <w:rFonts w:ascii="Times New Roman" w:hAnsi="Times New Roman"/>
          <w:sz w:val="28"/>
          <w:szCs w:val="28"/>
          <w:lang w:val="de-DE"/>
        </w:rPr>
        <w:t>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hypostatisch</w:t>
      </w:r>
      <w:r w:rsidRPr="0055312D">
        <w:rPr>
          <w:rStyle w:val="tlid-translation"/>
          <w:rFonts w:ascii="Times New Roman" w:hAnsi="Times New Roman"/>
          <w:sz w:val="28"/>
          <w:szCs w:val="28"/>
          <w:lang w:val="de-DE"/>
        </w:rPr>
        <w:t xml:space="preserve">e </w:t>
      </w:r>
      <w:r>
        <w:rPr>
          <w:rStyle w:val="tlid-translation"/>
          <w:rFonts w:ascii="Times New Roman" w:hAnsi="Times New Roman"/>
          <w:sz w:val="28"/>
          <w:szCs w:val="28"/>
          <w:lang w:val="de-DE"/>
        </w:rPr>
        <w:t>Differenzierung</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zwischen dem </w:t>
      </w:r>
      <w:r w:rsidRPr="0055312D">
        <w:rPr>
          <w:rStyle w:val="tlid-translation"/>
          <w:rFonts w:ascii="Times New Roman" w:hAnsi="Times New Roman"/>
          <w:sz w:val="28"/>
          <w:szCs w:val="28"/>
          <w:lang w:val="de-DE"/>
        </w:rPr>
        <w:t xml:space="preserve">Sohn und </w:t>
      </w:r>
      <w:r>
        <w:rPr>
          <w:rStyle w:val="tlid-translation"/>
          <w:rFonts w:ascii="Times New Roman" w:hAnsi="Times New Roman"/>
          <w:sz w:val="28"/>
          <w:szCs w:val="28"/>
          <w:lang w:val="de-DE"/>
        </w:rPr>
        <w:t>dem Hl</w:t>
      </w:r>
      <w:r w:rsidRPr="0055312D">
        <w:rPr>
          <w:rStyle w:val="tlid-translation"/>
          <w:rFonts w:ascii="Times New Roman" w:hAnsi="Times New Roman"/>
          <w:sz w:val="28"/>
          <w:szCs w:val="28"/>
          <w:lang w:val="de-DE"/>
        </w:rPr>
        <w:t xml:space="preserve">. Geist in </w:t>
      </w:r>
      <w:r>
        <w:rPr>
          <w:rStyle w:val="tlid-translation"/>
          <w:rFonts w:ascii="Times New Roman" w:hAnsi="Times New Roman"/>
          <w:sz w:val="28"/>
          <w:szCs w:val="28"/>
          <w:lang w:val="de-DE"/>
        </w:rPr>
        <w:t>logisch</w:t>
      </w:r>
      <w:r w:rsidRPr="0055312D">
        <w:rPr>
          <w:rStyle w:val="tlid-translation"/>
          <w:rFonts w:ascii="Times New Roman" w:hAnsi="Times New Roman"/>
          <w:sz w:val="28"/>
          <w:szCs w:val="28"/>
          <w:lang w:val="de-DE"/>
        </w:rPr>
        <w:t xml:space="preserve">er Weise herzustellen. </w:t>
      </w:r>
      <w:r>
        <w:rPr>
          <w:rStyle w:val="tlid-translation"/>
          <w:rFonts w:ascii="Times New Roman" w:hAnsi="Times New Roman"/>
          <w:sz w:val="28"/>
          <w:szCs w:val="28"/>
          <w:lang w:val="de-DE"/>
        </w:rPr>
        <w:t>Auf diese</w:t>
      </w:r>
      <w:r w:rsidRPr="0055312D">
        <w:rPr>
          <w:rStyle w:val="tlid-translation"/>
          <w:rFonts w:ascii="Times New Roman" w:hAnsi="Times New Roman"/>
          <w:sz w:val="28"/>
          <w:szCs w:val="28"/>
          <w:lang w:val="de-DE"/>
        </w:rPr>
        <w:t xml:space="preserve"> Weise</w:t>
      </w:r>
      <w:r>
        <w:rPr>
          <w:rStyle w:val="tlid-translation"/>
          <w:rFonts w:ascii="Times New Roman" w:hAnsi="Times New Roman"/>
          <w:sz w:val="28"/>
          <w:szCs w:val="28"/>
          <w:lang w:val="de-DE"/>
        </w:rPr>
        <w:t xml:space="preserve"> konnte er </w:t>
      </w:r>
      <w:r w:rsidRPr="0055312D">
        <w:rPr>
          <w:rStyle w:val="tlid-translation"/>
          <w:rFonts w:ascii="Times New Roman" w:hAnsi="Times New Roman"/>
          <w:sz w:val="28"/>
          <w:szCs w:val="28"/>
          <w:lang w:val="de-DE"/>
        </w:rPr>
        <w:t xml:space="preserve">auf </w:t>
      </w:r>
      <w:r>
        <w:rPr>
          <w:rStyle w:val="tlid-translation"/>
          <w:rFonts w:ascii="Times New Roman" w:hAnsi="Times New Roman"/>
          <w:sz w:val="28"/>
          <w:szCs w:val="28"/>
          <w:lang w:val="de-DE"/>
        </w:rPr>
        <w:t xml:space="preserve">Grund </w:t>
      </w:r>
      <w:r w:rsidRPr="0055312D">
        <w:rPr>
          <w:rStyle w:val="tlid-translation"/>
          <w:rFonts w:ascii="Times New Roman" w:hAnsi="Times New Roman"/>
          <w:sz w:val="28"/>
          <w:szCs w:val="28"/>
          <w:lang w:val="de-DE"/>
        </w:rPr>
        <w:t xml:space="preserve">der Priorität, die </w:t>
      </w:r>
      <w:r>
        <w:rPr>
          <w:rStyle w:val="tlid-translation"/>
          <w:rFonts w:ascii="Times New Roman" w:hAnsi="Times New Roman"/>
          <w:sz w:val="28"/>
          <w:szCs w:val="28"/>
          <w:lang w:val="de-DE"/>
        </w:rPr>
        <w:t>er in der Vernunft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gegenüber </w:t>
      </w:r>
      <w:r w:rsidRPr="0055312D">
        <w:rPr>
          <w:rStyle w:val="tlid-translation"/>
          <w:rFonts w:ascii="Times New Roman" w:hAnsi="Times New Roman"/>
          <w:sz w:val="28"/>
          <w:szCs w:val="28"/>
          <w:lang w:val="de-DE"/>
        </w:rPr>
        <w:t>de</w:t>
      </w:r>
      <w:r>
        <w:rPr>
          <w:rStyle w:val="tlid-translation"/>
          <w:rFonts w:ascii="Times New Roman" w:hAnsi="Times New Roman"/>
          <w:sz w:val="28"/>
          <w:szCs w:val="28"/>
          <w:lang w:val="de-DE"/>
        </w:rPr>
        <w:t>m</w:t>
      </w:r>
      <w:r w:rsidRPr="0055312D">
        <w:rPr>
          <w:rStyle w:val="tlid-translation"/>
          <w:rFonts w:ascii="Times New Roman" w:hAnsi="Times New Roman"/>
          <w:sz w:val="28"/>
          <w:szCs w:val="28"/>
          <w:lang w:val="de-DE"/>
        </w:rPr>
        <w:t xml:space="preserve"> Willen anerkennt, seine Lehre über das </w:t>
      </w:r>
      <w:r w:rsidRPr="00A67B36">
        <w:rPr>
          <w:rStyle w:val="tlid-translation"/>
          <w:rFonts w:ascii="Times New Roman" w:hAnsi="Times New Roman"/>
          <w:i/>
          <w:sz w:val="28"/>
          <w:szCs w:val="28"/>
          <w:lang w:val="de-DE"/>
        </w:rPr>
        <w:t>Filioque</w:t>
      </w:r>
      <w:r w:rsidRPr="0055312D">
        <w:rPr>
          <w:rStyle w:val="tlid-translation"/>
          <w:rFonts w:ascii="Times New Roman" w:hAnsi="Times New Roman"/>
          <w:sz w:val="28"/>
          <w:szCs w:val="28"/>
          <w:lang w:val="de-DE"/>
        </w:rPr>
        <w:t xml:space="preserve"> verständlich und unbestreitbar machen.</w:t>
      </w:r>
    </w:p>
    <w:p w:rsidR="00557E08" w:rsidRPr="0055312D" w:rsidRDefault="00557E08" w:rsidP="00557E08">
      <w:pPr>
        <w:pStyle w:val="ListParagraph"/>
        <w:spacing w:after="0"/>
        <w:ind w:left="0" w:firstLine="720"/>
        <w:jc w:val="both"/>
        <w:rPr>
          <w:rFonts w:ascii="Times New Roman" w:hAnsi="Times New Roman"/>
          <w:sz w:val="28"/>
          <w:szCs w:val="28"/>
          <w:lang w:val="de-DE" w:eastAsia="el-GR"/>
        </w:rPr>
      </w:pPr>
      <w:r w:rsidRPr="0055312D">
        <w:rPr>
          <w:rStyle w:val="tlid-translation"/>
          <w:rFonts w:ascii="Times New Roman" w:hAnsi="Times New Roman"/>
          <w:sz w:val="28"/>
          <w:szCs w:val="28"/>
          <w:lang w:val="de-DE"/>
        </w:rPr>
        <w:t xml:space="preserve">Wie wir jedoch betont haben, </w:t>
      </w:r>
      <w:r>
        <w:rPr>
          <w:rStyle w:val="tlid-translation"/>
          <w:rFonts w:ascii="Times New Roman" w:hAnsi="Times New Roman"/>
          <w:sz w:val="28"/>
          <w:szCs w:val="28"/>
          <w:lang w:val="de-DE"/>
        </w:rPr>
        <w:t>war</w:t>
      </w:r>
      <w:r w:rsidRPr="0055312D">
        <w:rPr>
          <w:rStyle w:val="tlid-translation"/>
          <w:rFonts w:ascii="Times New Roman" w:hAnsi="Times New Roman"/>
          <w:sz w:val="28"/>
          <w:szCs w:val="28"/>
          <w:lang w:val="de-DE"/>
        </w:rPr>
        <w:t xml:space="preserve"> nicht Augustin</w:t>
      </w:r>
      <w:r>
        <w:rPr>
          <w:rStyle w:val="tlid-translation"/>
          <w:rFonts w:ascii="Times New Roman" w:hAnsi="Times New Roman"/>
          <w:sz w:val="28"/>
          <w:szCs w:val="28"/>
          <w:lang w:val="de-DE"/>
        </w:rPr>
        <w:t>us</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derjenige, der </w:t>
      </w:r>
      <w:r w:rsidRPr="0055312D">
        <w:rPr>
          <w:rStyle w:val="tlid-translation"/>
          <w:rFonts w:ascii="Times New Roman" w:hAnsi="Times New Roman"/>
          <w:sz w:val="28"/>
          <w:szCs w:val="28"/>
          <w:lang w:val="de-DE"/>
        </w:rPr>
        <w:t xml:space="preserve">das in der </w:t>
      </w:r>
      <w:r>
        <w:rPr>
          <w:rStyle w:val="tlid-translation"/>
          <w:rFonts w:ascii="Times New Roman" w:hAnsi="Times New Roman"/>
          <w:sz w:val="28"/>
          <w:szCs w:val="28"/>
          <w:lang w:val="de-DE"/>
        </w:rPr>
        <w:t>F</w:t>
      </w:r>
      <w:r w:rsidRPr="0055312D">
        <w:rPr>
          <w:rStyle w:val="tlid-translation"/>
          <w:rFonts w:ascii="Times New Roman" w:hAnsi="Times New Roman"/>
          <w:sz w:val="28"/>
          <w:szCs w:val="28"/>
          <w:lang w:val="de-DE"/>
        </w:rPr>
        <w:t>rüh</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und </w:t>
      </w:r>
      <w:r>
        <w:rPr>
          <w:rStyle w:val="tlid-translation"/>
          <w:rFonts w:ascii="Times New Roman" w:hAnsi="Times New Roman"/>
          <w:sz w:val="28"/>
          <w:szCs w:val="28"/>
          <w:lang w:val="de-DE"/>
        </w:rPr>
        <w:t>M</w:t>
      </w:r>
      <w:r w:rsidRPr="0055312D">
        <w:rPr>
          <w:rStyle w:val="tlid-translation"/>
          <w:rFonts w:ascii="Times New Roman" w:hAnsi="Times New Roman"/>
          <w:sz w:val="28"/>
          <w:szCs w:val="28"/>
          <w:lang w:val="de-DE"/>
        </w:rPr>
        <w:t>itt</w:t>
      </w:r>
      <w:r>
        <w:rPr>
          <w:rStyle w:val="tlid-translation"/>
          <w:rFonts w:ascii="Times New Roman" w:hAnsi="Times New Roman"/>
          <w:sz w:val="28"/>
          <w:szCs w:val="28"/>
          <w:lang w:val="de-DE"/>
        </w:rPr>
        <w:t>e</w:t>
      </w:r>
      <w:r w:rsidRPr="0055312D">
        <w:rPr>
          <w:rStyle w:val="tlid-translation"/>
          <w:rFonts w:ascii="Times New Roman" w:hAnsi="Times New Roman"/>
          <w:sz w:val="28"/>
          <w:szCs w:val="28"/>
          <w:lang w:val="de-DE"/>
        </w:rPr>
        <w:t>l</w:t>
      </w:r>
      <w:r>
        <w:rPr>
          <w:rStyle w:val="tlid-translation"/>
          <w:rFonts w:ascii="Times New Roman" w:hAnsi="Times New Roman"/>
          <w:sz w:val="28"/>
          <w:szCs w:val="28"/>
          <w:lang w:val="de-DE"/>
        </w:rPr>
        <w:t>s</w:t>
      </w:r>
      <w:r w:rsidRPr="0055312D">
        <w:rPr>
          <w:rStyle w:val="tlid-translation"/>
          <w:rFonts w:ascii="Times New Roman" w:hAnsi="Times New Roman"/>
          <w:sz w:val="28"/>
          <w:szCs w:val="28"/>
          <w:lang w:val="de-DE"/>
        </w:rPr>
        <w:t>cholastik vorherrschende philosophische Prinzip formuliert</w:t>
      </w:r>
      <w:r>
        <w:rPr>
          <w:rStyle w:val="tlid-translation"/>
          <w:rFonts w:ascii="Times New Roman" w:hAnsi="Times New Roman"/>
          <w:sz w:val="28"/>
          <w:szCs w:val="28"/>
          <w:lang w:val="de-DE"/>
        </w:rPr>
        <w:t xml:space="preserve"> hat</w:t>
      </w:r>
      <w:r w:rsidRPr="0055312D">
        <w:rPr>
          <w:rStyle w:val="tlid-translation"/>
          <w:rFonts w:ascii="Times New Roman" w:hAnsi="Times New Roman"/>
          <w:sz w:val="28"/>
          <w:szCs w:val="28"/>
          <w:lang w:val="de-DE"/>
        </w:rPr>
        <w:t>, wonach d</w:t>
      </w:r>
      <w:r>
        <w:rPr>
          <w:rStyle w:val="tlid-translation"/>
          <w:rFonts w:ascii="Times New Roman" w:hAnsi="Times New Roman"/>
          <w:sz w:val="28"/>
          <w:szCs w:val="28"/>
          <w:lang w:val="de-DE"/>
        </w:rPr>
        <w:t>ie</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Vernunft</w:t>
      </w:r>
      <w:r w:rsidRPr="0055312D">
        <w:rPr>
          <w:rStyle w:val="tlid-translation"/>
          <w:rFonts w:ascii="Times New Roman" w:hAnsi="Times New Roman"/>
          <w:sz w:val="28"/>
          <w:szCs w:val="28"/>
          <w:lang w:val="de-DE"/>
        </w:rPr>
        <w:t xml:space="preserve"> den Willen überwiegt, sondern die </w:t>
      </w:r>
      <w:r>
        <w:rPr>
          <w:rStyle w:val="tlid-translation"/>
          <w:rFonts w:ascii="Times New Roman" w:hAnsi="Times New Roman"/>
          <w:sz w:val="28"/>
          <w:szCs w:val="28"/>
          <w:lang w:val="de-DE"/>
        </w:rPr>
        <w:t xml:space="preserve">Scholastiker </w:t>
      </w:r>
      <w:r w:rsidRPr="0055312D">
        <w:rPr>
          <w:rStyle w:val="tlid-translation"/>
          <w:rFonts w:ascii="Times New Roman" w:hAnsi="Times New Roman"/>
          <w:sz w:val="28"/>
          <w:szCs w:val="28"/>
          <w:lang w:val="de-DE"/>
        </w:rPr>
        <w:t>selbst</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Sie waren diejenigen, </w:t>
      </w:r>
      <w:r w:rsidRPr="0055312D">
        <w:rPr>
          <w:rStyle w:val="tlid-translation"/>
          <w:rFonts w:ascii="Times New Roman" w:hAnsi="Times New Roman"/>
          <w:sz w:val="28"/>
          <w:szCs w:val="28"/>
          <w:lang w:val="de-DE"/>
        </w:rPr>
        <w:t xml:space="preserve">die die psychologischen Triaden </w:t>
      </w:r>
      <w:r>
        <w:rPr>
          <w:rStyle w:val="tlid-translation"/>
          <w:rFonts w:ascii="Times New Roman" w:hAnsi="Times New Roman"/>
          <w:sz w:val="28"/>
          <w:szCs w:val="28"/>
          <w:lang w:val="de-DE"/>
        </w:rPr>
        <w:t>Augustins ausnutzten,</w:t>
      </w:r>
      <w:r w:rsidRPr="0055312D">
        <w:rPr>
          <w:rStyle w:val="tlid-translation"/>
          <w:rFonts w:ascii="Times New Roman" w:hAnsi="Times New Roman"/>
          <w:sz w:val="28"/>
          <w:szCs w:val="28"/>
          <w:lang w:val="de-DE"/>
        </w:rPr>
        <w:t xml:space="preserve"> und seine Lehre </w:t>
      </w:r>
      <w:r>
        <w:rPr>
          <w:rStyle w:val="tlid-translation"/>
          <w:rFonts w:ascii="Times New Roman" w:hAnsi="Times New Roman"/>
          <w:sz w:val="28"/>
          <w:szCs w:val="28"/>
          <w:lang w:val="de-DE"/>
        </w:rPr>
        <w:t xml:space="preserve">über </w:t>
      </w:r>
      <w:r w:rsidRPr="0055312D">
        <w:rPr>
          <w:rStyle w:val="tlid-translation"/>
          <w:rFonts w:ascii="Times New Roman" w:hAnsi="Times New Roman"/>
          <w:sz w:val="28"/>
          <w:szCs w:val="28"/>
          <w:lang w:val="de-DE"/>
        </w:rPr>
        <w:t>d</w:t>
      </w:r>
      <w:r>
        <w:rPr>
          <w:rStyle w:val="tlid-translation"/>
          <w:rFonts w:ascii="Times New Roman" w:hAnsi="Times New Roman"/>
          <w:sz w:val="28"/>
          <w:szCs w:val="28"/>
          <w:lang w:val="de-DE"/>
        </w:rPr>
        <w:t>a</w:t>
      </w:r>
      <w:r w:rsidRPr="0055312D">
        <w:rPr>
          <w:rStyle w:val="tlid-translation"/>
          <w:rFonts w:ascii="Times New Roman" w:hAnsi="Times New Roman"/>
          <w:sz w:val="28"/>
          <w:szCs w:val="28"/>
          <w:lang w:val="de-DE"/>
        </w:rPr>
        <w:t xml:space="preserve">s </w:t>
      </w:r>
      <w:r w:rsidRPr="00A67B36">
        <w:rPr>
          <w:rStyle w:val="tlid-translation"/>
          <w:rFonts w:ascii="Times New Roman" w:hAnsi="Times New Roman"/>
          <w:i/>
          <w:sz w:val="28"/>
          <w:szCs w:val="28"/>
          <w:lang w:val="de-DE"/>
        </w:rPr>
        <w:t>Filioque</w:t>
      </w:r>
      <w:r w:rsidRPr="0055312D">
        <w:rPr>
          <w:rStyle w:val="tlid-translation"/>
          <w:rFonts w:ascii="Times New Roman" w:hAnsi="Times New Roman"/>
          <w:sz w:val="28"/>
          <w:szCs w:val="28"/>
          <w:lang w:val="de-DE"/>
        </w:rPr>
        <w:t xml:space="preserve"> so interpretierte</w:t>
      </w:r>
      <w:r>
        <w:rPr>
          <w:rStyle w:val="tlid-translation"/>
          <w:rFonts w:ascii="Times New Roman" w:hAnsi="Times New Roman"/>
          <w:sz w:val="28"/>
          <w:szCs w:val="28"/>
          <w:lang w:val="de-DE"/>
        </w:rPr>
        <w:t>n,</w:t>
      </w:r>
      <w:r w:rsidRPr="0055312D">
        <w:rPr>
          <w:rStyle w:val="tlid-translation"/>
          <w:rFonts w:ascii="Times New Roman" w:hAnsi="Times New Roman"/>
          <w:sz w:val="28"/>
          <w:szCs w:val="28"/>
          <w:lang w:val="de-DE"/>
        </w:rPr>
        <w:t xml:space="preserve"> da</w:t>
      </w:r>
      <w:r>
        <w:rPr>
          <w:rStyle w:val="tlid-translation"/>
          <w:rFonts w:ascii="Times New Roman" w:hAnsi="Times New Roman"/>
          <w:sz w:val="28"/>
          <w:szCs w:val="28"/>
          <w:lang w:val="de-DE"/>
        </w:rPr>
        <w:t>ss</w:t>
      </w:r>
      <w:r w:rsidRPr="0055312D">
        <w:rPr>
          <w:rStyle w:val="tlid-translation"/>
          <w:rFonts w:ascii="Times New Roman" w:hAnsi="Times New Roman"/>
          <w:sz w:val="28"/>
          <w:szCs w:val="28"/>
          <w:lang w:val="de-DE"/>
        </w:rPr>
        <w:t xml:space="preserve"> der Sohn zur zweiten Ursache des </w:t>
      </w:r>
      <w:r>
        <w:rPr>
          <w:rStyle w:val="tlid-translation"/>
          <w:rFonts w:ascii="Times New Roman" w:hAnsi="Times New Roman"/>
          <w:sz w:val="28"/>
          <w:szCs w:val="28"/>
          <w:lang w:val="de-DE"/>
        </w:rPr>
        <w:t>Hervorgangs des Hl.</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Geistes</w:t>
      </w:r>
      <w:r w:rsidRPr="0055312D">
        <w:rPr>
          <w:rStyle w:val="tlid-translation"/>
          <w:rFonts w:ascii="Times New Roman" w:hAnsi="Times New Roman"/>
          <w:sz w:val="28"/>
          <w:szCs w:val="28"/>
          <w:lang w:val="de-DE"/>
        </w:rPr>
        <w:t xml:space="preserve"> wird. Wir glauben, dass die Scholastiker auf diese Weise einen entscheidenden Beitrag zur Diversifizierung des westlichen Denkens von der griechischen patristischen Tradition in Bezug auf das Verhältnis von </w:t>
      </w:r>
      <w:r>
        <w:rPr>
          <w:rStyle w:val="tlid-translation"/>
          <w:rFonts w:ascii="Times New Roman" w:hAnsi="Times New Roman"/>
          <w:sz w:val="28"/>
          <w:szCs w:val="28"/>
          <w:lang w:val="de-DE"/>
        </w:rPr>
        <w:t>Vernunft</w:t>
      </w:r>
      <w:r w:rsidRPr="0055312D">
        <w:rPr>
          <w:rStyle w:val="tlid-translation"/>
          <w:rFonts w:ascii="Times New Roman" w:hAnsi="Times New Roman"/>
          <w:sz w:val="28"/>
          <w:szCs w:val="28"/>
          <w:lang w:val="de-DE"/>
        </w:rPr>
        <w:t xml:space="preserve"> und Willen geleistet habe</w:t>
      </w:r>
      <w:r>
        <w:rPr>
          <w:rStyle w:val="tlid-translation"/>
          <w:rFonts w:ascii="Times New Roman" w:hAnsi="Times New Roman"/>
          <w:sz w:val="28"/>
          <w:szCs w:val="28"/>
          <w:lang w:val="de-DE"/>
        </w:rPr>
        <w:t xml:space="preserve">n, da sie </w:t>
      </w:r>
      <w:r w:rsidRPr="0055312D">
        <w:rPr>
          <w:rStyle w:val="tlid-translation"/>
          <w:rFonts w:ascii="Times New Roman" w:hAnsi="Times New Roman"/>
          <w:sz w:val="28"/>
          <w:szCs w:val="28"/>
          <w:lang w:val="de-DE"/>
        </w:rPr>
        <w:t xml:space="preserve">die Grundlagen für </w:t>
      </w:r>
      <w:r>
        <w:rPr>
          <w:rStyle w:val="tlid-translation"/>
          <w:rFonts w:ascii="Times New Roman" w:hAnsi="Times New Roman"/>
          <w:sz w:val="28"/>
          <w:szCs w:val="28"/>
          <w:lang w:val="de-DE"/>
        </w:rPr>
        <w:t xml:space="preserve">die Problematik </w:t>
      </w:r>
      <w:r w:rsidRPr="0055312D">
        <w:rPr>
          <w:rStyle w:val="tlid-translation"/>
          <w:rFonts w:ascii="Times New Roman" w:hAnsi="Times New Roman"/>
          <w:sz w:val="28"/>
          <w:szCs w:val="28"/>
          <w:lang w:val="de-DE"/>
        </w:rPr>
        <w:t xml:space="preserve">über die ontologische </w:t>
      </w:r>
      <w:r>
        <w:rPr>
          <w:rStyle w:val="tlid-translation"/>
          <w:rFonts w:ascii="Times New Roman" w:hAnsi="Times New Roman"/>
          <w:sz w:val="28"/>
          <w:szCs w:val="28"/>
          <w:lang w:val="de-DE"/>
        </w:rPr>
        <w:t>Priorität zwischen ihnen</w:t>
      </w:r>
      <w:r w:rsidRPr="0055312D">
        <w:rPr>
          <w:rStyle w:val="tlid-translation"/>
          <w:rFonts w:ascii="Times New Roman" w:hAnsi="Times New Roman"/>
          <w:sz w:val="28"/>
          <w:szCs w:val="28"/>
          <w:lang w:val="de-DE"/>
        </w:rPr>
        <w:t xml:space="preserve"> geschaffen haben</w:t>
      </w:r>
      <w:r>
        <w:rPr>
          <w:rStyle w:val="tlid-translation"/>
          <w:rFonts w:ascii="Times New Roman" w:hAnsi="Times New Roman"/>
          <w:sz w:val="28"/>
          <w:szCs w:val="28"/>
          <w:lang w:val="de-DE"/>
        </w:rPr>
        <w:t>,</w:t>
      </w:r>
      <w:r w:rsidRPr="0055312D">
        <w:rPr>
          <w:rStyle w:val="tlid-translation"/>
          <w:rFonts w:ascii="Times New Roman" w:hAnsi="Times New Roman"/>
          <w:sz w:val="28"/>
          <w:szCs w:val="28"/>
          <w:lang w:val="de-DE"/>
        </w:rPr>
        <w:t xml:space="preserve"> die </w:t>
      </w:r>
      <w:r>
        <w:rPr>
          <w:rStyle w:val="tlid-translation"/>
          <w:rFonts w:ascii="Times New Roman" w:hAnsi="Times New Roman"/>
          <w:sz w:val="28"/>
          <w:szCs w:val="28"/>
          <w:lang w:val="de-DE"/>
        </w:rPr>
        <w:t>das</w:t>
      </w:r>
      <w:r w:rsidRPr="0055312D">
        <w:rPr>
          <w:rStyle w:val="tlid-translation"/>
          <w:rFonts w:ascii="Times New Roman" w:hAnsi="Times New Roman"/>
          <w:sz w:val="28"/>
          <w:szCs w:val="28"/>
          <w:lang w:val="de-DE"/>
        </w:rPr>
        <w:t xml:space="preserve"> philosophische und </w:t>
      </w:r>
      <w:r>
        <w:rPr>
          <w:rStyle w:val="tlid-translation"/>
          <w:rFonts w:ascii="Times New Roman" w:hAnsi="Times New Roman"/>
          <w:sz w:val="28"/>
          <w:szCs w:val="28"/>
          <w:lang w:val="de-DE"/>
        </w:rPr>
        <w:t>theolog</w:t>
      </w:r>
      <w:r w:rsidRPr="0055312D">
        <w:rPr>
          <w:rStyle w:val="tlid-translation"/>
          <w:rFonts w:ascii="Times New Roman" w:hAnsi="Times New Roman"/>
          <w:sz w:val="28"/>
          <w:szCs w:val="28"/>
          <w:lang w:val="de-DE"/>
        </w:rPr>
        <w:t xml:space="preserve">ische Denken im gesamten Mittelalter besetzt hat, ungeachtet der diametral entgegengesetzten Antworten auf diese Reflexion. So </w:t>
      </w:r>
      <w:r>
        <w:rPr>
          <w:rStyle w:val="tlid-translation"/>
          <w:rFonts w:ascii="Times New Roman" w:hAnsi="Times New Roman"/>
          <w:sz w:val="28"/>
          <w:szCs w:val="28"/>
          <w:lang w:val="de-DE"/>
        </w:rPr>
        <w:t>haben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die Scholastiker</w:t>
      </w:r>
      <w:r w:rsidRPr="0055312D">
        <w:rPr>
          <w:rStyle w:val="tlid-translation"/>
          <w:rFonts w:ascii="Times New Roman" w:hAnsi="Times New Roman"/>
          <w:sz w:val="28"/>
          <w:szCs w:val="28"/>
          <w:lang w:val="de-DE"/>
        </w:rPr>
        <w:t xml:space="preserve"> die Voraussetzungen für eine diale</w:t>
      </w:r>
      <w:r>
        <w:rPr>
          <w:rStyle w:val="tlid-translation"/>
          <w:rFonts w:ascii="Times New Roman" w:hAnsi="Times New Roman"/>
          <w:sz w:val="28"/>
          <w:szCs w:val="28"/>
          <w:lang w:val="de-DE"/>
        </w:rPr>
        <w:t>ktische Konfrontation zwischen Vernunft</w:t>
      </w:r>
      <w:r w:rsidRPr="0055312D">
        <w:rPr>
          <w:rStyle w:val="tlid-translation"/>
          <w:rFonts w:ascii="Times New Roman" w:hAnsi="Times New Roman"/>
          <w:sz w:val="28"/>
          <w:szCs w:val="28"/>
          <w:lang w:val="de-DE"/>
        </w:rPr>
        <w:t xml:space="preserve"> und Willen</w:t>
      </w:r>
      <w:r>
        <w:rPr>
          <w:rStyle w:val="tlid-translation"/>
          <w:rFonts w:ascii="Times New Roman" w:hAnsi="Times New Roman"/>
          <w:sz w:val="28"/>
          <w:szCs w:val="28"/>
          <w:lang w:val="de-DE"/>
        </w:rPr>
        <w:t xml:space="preserve"> geschaffen</w:t>
      </w:r>
      <w:r w:rsidRPr="0055312D">
        <w:rPr>
          <w:rStyle w:val="tlid-translation"/>
          <w:rFonts w:ascii="Times New Roman" w:hAnsi="Times New Roman"/>
          <w:sz w:val="28"/>
          <w:szCs w:val="28"/>
          <w:lang w:val="de-DE"/>
        </w:rPr>
        <w:t>, die später</w:t>
      </w:r>
      <w:r>
        <w:rPr>
          <w:rStyle w:val="tlid-translation"/>
          <w:rFonts w:ascii="Times New Roman" w:hAnsi="Times New Roman"/>
          <w:sz w:val="28"/>
          <w:szCs w:val="28"/>
          <w:lang w:val="de-DE"/>
        </w:rPr>
        <w:t xml:space="preserve"> das</w:t>
      </w:r>
      <w:r w:rsidRPr="0055312D">
        <w:rPr>
          <w:rStyle w:val="tlid-translation"/>
          <w:rFonts w:ascii="Times New Roman" w:hAnsi="Times New Roman"/>
          <w:sz w:val="28"/>
          <w:szCs w:val="28"/>
          <w:lang w:val="de-DE"/>
        </w:rPr>
        <w:t xml:space="preserve"> </w:t>
      </w:r>
      <w:r w:rsidRPr="006C7398">
        <w:rPr>
          <w:rStyle w:val="tlid-translation"/>
          <w:rFonts w:ascii="Times New Roman" w:hAnsi="Times New Roman"/>
          <w:sz w:val="28"/>
          <w:szCs w:val="28"/>
          <w:lang w:val="de-DE"/>
        </w:rPr>
        <w:t>westliche Denken in zwei entgegengesetzte Lager, der Intellektualisten und der</w:t>
      </w:r>
      <w:r>
        <w:rPr>
          <w:rStyle w:val="tlid-translation"/>
          <w:rFonts w:ascii="Times New Roman" w:hAnsi="Times New Roman"/>
          <w:sz w:val="28"/>
          <w:szCs w:val="28"/>
          <w:lang w:val="de-DE"/>
        </w:rPr>
        <w:t xml:space="preserve"> Voluntaristen,</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aufteilte, </w:t>
      </w:r>
      <w:r w:rsidRPr="0055312D">
        <w:rPr>
          <w:rStyle w:val="tlid-translation"/>
          <w:rFonts w:ascii="Times New Roman" w:hAnsi="Times New Roman"/>
          <w:sz w:val="28"/>
          <w:szCs w:val="28"/>
          <w:lang w:val="de-DE"/>
        </w:rPr>
        <w:t>und damit</w:t>
      </w:r>
      <w:r>
        <w:rPr>
          <w:rStyle w:val="tlid-translation"/>
          <w:rFonts w:ascii="Times New Roman" w:hAnsi="Times New Roman"/>
          <w:sz w:val="28"/>
          <w:szCs w:val="28"/>
          <w:lang w:val="de-DE"/>
        </w:rPr>
        <w:t xml:space="preserve"> auch</w:t>
      </w:r>
      <w:r w:rsidRPr="0055312D">
        <w:rPr>
          <w:rStyle w:val="tlid-translation"/>
          <w:rFonts w:ascii="Times New Roman" w:hAnsi="Times New Roman"/>
          <w:sz w:val="28"/>
          <w:szCs w:val="28"/>
          <w:lang w:val="de-DE"/>
        </w:rPr>
        <w:t xml:space="preserve"> </w:t>
      </w:r>
      <w:r>
        <w:rPr>
          <w:rStyle w:val="tlid-translation"/>
          <w:rFonts w:ascii="Times New Roman" w:hAnsi="Times New Roman"/>
          <w:sz w:val="28"/>
          <w:szCs w:val="28"/>
          <w:lang w:val="de-DE"/>
        </w:rPr>
        <w:t xml:space="preserve">zur </w:t>
      </w:r>
      <w:r w:rsidRPr="0055312D">
        <w:rPr>
          <w:rStyle w:val="tlid-translation"/>
          <w:rFonts w:ascii="Times New Roman" w:hAnsi="Times New Roman"/>
          <w:sz w:val="28"/>
          <w:szCs w:val="28"/>
          <w:lang w:val="de-DE"/>
        </w:rPr>
        <w:t xml:space="preserve">Autonomie der Theorie von der </w:t>
      </w:r>
      <w:r>
        <w:rPr>
          <w:rStyle w:val="tlid-translation"/>
          <w:rFonts w:ascii="Times New Roman" w:hAnsi="Times New Roman"/>
          <w:sz w:val="28"/>
          <w:szCs w:val="28"/>
          <w:lang w:val="de-DE"/>
        </w:rPr>
        <w:t>Praxis</w:t>
      </w:r>
      <w:r w:rsidRPr="0055312D">
        <w:rPr>
          <w:rStyle w:val="tlid-translation"/>
          <w:rFonts w:ascii="Times New Roman" w:hAnsi="Times New Roman"/>
          <w:sz w:val="28"/>
          <w:szCs w:val="28"/>
          <w:lang w:val="de-DE"/>
        </w:rPr>
        <w:t xml:space="preserve"> und dem Konflikt zwischen ihnen</w:t>
      </w:r>
      <w:r w:rsidRPr="00473094">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führte</w:t>
      </w:r>
      <w:r>
        <w:rPr>
          <w:rStyle w:val="tlid-translation"/>
          <w:rFonts w:ascii="Times New Roman" w:hAnsi="Times New Roman"/>
          <w:sz w:val="28"/>
          <w:szCs w:val="28"/>
          <w:lang w:val="de-DE"/>
        </w:rPr>
        <w:t>, was wir bis heute erleben</w:t>
      </w:r>
      <w:r w:rsidRPr="0055312D">
        <w:rPr>
          <w:rStyle w:val="tlid-translation"/>
          <w:rFonts w:ascii="Times New Roman" w:hAnsi="Times New Roman"/>
          <w:sz w:val="28"/>
          <w:szCs w:val="28"/>
          <w:lang w:val="de-DE"/>
        </w:rPr>
        <w:t xml:space="preserve">. </w:t>
      </w:r>
      <w:r w:rsidRPr="00473094">
        <w:rPr>
          <w:rStyle w:val="tlid-translation"/>
          <w:rFonts w:ascii="Times New Roman" w:hAnsi="Times New Roman"/>
          <w:sz w:val="28"/>
          <w:szCs w:val="28"/>
          <w:lang w:val="de-DE"/>
        </w:rPr>
        <w:t xml:space="preserve">Wir glauben jedoch, dass das westliche Denken diesen Punkt der </w:t>
      </w:r>
      <w:r w:rsidRPr="0055312D">
        <w:rPr>
          <w:rStyle w:val="tlid-translation"/>
          <w:rFonts w:ascii="Times New Roman" w:hAnsi="Times New Roman"/>
          <w:sz w:val="28"/>
          <w:szCs w:val="28"/>
          <w:lang w:val="de-DE"/>
        </w:rPr>
        <w:t>Differenzierung</w:t>
      </w:r>
      <w:r w:rsidRPr="00473094">
        <w:rPr>
          <w:rStyle w:val="tlid-translation"/>
          <w:rFonts w:ascii="Times New Roman" w:hAnsi="Times New Roman"/>
          <w:sz w:val="28"/>
          <w:szCs w:val="28"/>
          <w:lang w:val="de-DE"/>
        </w:rPr>
        <w:t xml:space="preserve"> von der griechischen patr</w:t>
      </w:r>
      <w:r>
        <w:rPr>
          <w:rStyle w:val="tlid-translation"/>
          <w:rFonts w:ascii="Times New Roman" w:hAnsi="Times New Roman"/>
          <w:sz w:val="28"/>
          <w:szCs w:val="28"/>
          <w:lang w:val="de-DE"/>
        </w:rPr>
        <w:t>istisch</w:t>
      </w:r>
      <w:r w:rsidRPr="00473094">
        <w:rPr>
          <w:rStyle w:val="tlid-translation"/>
          <w:rFonts w:ascii="Times New Roman" w:hAnsi="Times New Roman"/>
          <w:sz w:val="28"/>
          <w:szCs w:val="28"/>
          <w:lang w:val="de-DE"/>
        </w:rPr>
        <w:t>en Tradition nicht erreichen würde</w:t>
      </w:r>
      <w:r>
        <w:rPr>
          <w:rStyle w:val="tlid-translation"/>
          <w:rFonts w:ascii="Times New Roman" w:hAnsi="Times New Roman"/>
          <w:sz w:val="28"/>
          <w:szCs w:val="28"/>
          <w:lang w:val="de-DE"/>
        </w:rPr>
        <w:t xml:space="preserve">, </w:t>
      </w:r>
      <w:r w:rsidRPr="0055312D">
        <w:rPr>
          <w:rStyle w:val="tlid-translation"/>
          <w:rFonts w:ascii="Times New Roman" w:hAnsi="Times New Roman"/>
          <w:sz w:val="28"/>
          <w:szCs w:val="28"/>
          <w:lang w:val="de-DE"/>
        </w:rPr>
        <w:t xml:space="preserve">wenn die Scholastiker </w:t>
      </w:r>
      <w:r w:rsidRPr="009A1FAF">
        <w:rPr>
          <w:rStyle w:val="tlid-translation"/>
          <w:rFonts w:ascii="Times New Roman" w:hAnsi="Times New Roman"/>
          <w:sz w:val="28"/>
          <w:szCs w:val="28"/>
          <w:lang w:val="de-DE"/>
        </w:rPr>
        <w:t xml:space="preserve">die </w:t>
      </w:r>
      <w:r>
        <w:rPr>
          <w:rStyle w:val="tlid-translation"/>
          <w:rFonts w:ascii="Times New Roman" w:hAnsi="Times New Roman"/>
          <w:sz w:val="28"/>
          <w:szCs w:val="28"/>
          <w:lang w:val="de-DE"/>
        </w:rPr>
        <w:t>Grundla</w:t>
      </w:r>
      <w:r w:rsidRPr="009A1FAF">
        <w:rPr>
          <w:rStyle w:val="tlid-translation"/>
          <w:rFonts w:ascii="Times New Roman" w:hAnsi="Times New Roman"/>
          <w:sz w:val="28"/>
          <w:szCs w:val="28"/>
          <w:lang w:val="de-DE"/>
        </w:rPr>
        <w:t xml:space="preserve">gen der Beziehung </w:t>
      </w:r>
      <w:r w:rsidRPr="009A1FAF">
        <w:rPr>
          <w:rStyle w:val="tlid-translation"/>
          <w:rFonts w:ascii="Times New Roman" w:hAnsi="Times New Roman"/>
          <w:sz w:val="28"/>
          <w:szCs w:val="28"/>
          <w:lang w:val="de-DE"/>
        </w:rPr>
        <w:lastRenderedPageBreak/>
        <w:t xml:space="preserve">zwischen </w:t>
      </w:r>
      <w:r>
        <w:rPr>
          <w:rStyle w:val="tlid-translation"/>
          <w:rFonts w:ascii="Times New Roman" w:hAnsi="Times New Roman"/>
          <w:sz w:val="28"/>
          <w:szCs w:val="28"/>
          <w:lang w:val="de-DE"/>
        </w:rPr>
        <w:t>Vernunft</w:t>
      </w:r>
      <w:r w:rsidRPr="009A1FAF">
        <w:rPr>
          <w:rStyle w:val="tlid-translation"/>
          <w:rFonts w:ascii="Times New Roman" w:hAnsi="Times New Roman"/>
          <w:sz w:val="28"/>
          <w:szCs w:val="28"/>
          <w:lang w:val="de-DE"/>
        </w:rPr>
        <w:t xml:space="preserve"> und Wille</w:t>
      </w:r>
      <w:r>
        <w:rPr>
          <w:rStyle w:val="tlid-translation"/>
          <w:rFonts w:ascii="Times New Roman" w:hAnsi="Times New Roman"/>
          <w:sz w:val="28"/>
          <w:szCs w:val="28"/>
          <w:lang w:val="de-DE"/>
        </w:rPr>
        <w:t>n, die der Heilige Augustinus in seiner Trinitätstheologie aufstellte,</w:t>
      </w:r>
      <w:r w:rsidRPr="009A1FAF">
        <w:rPr>
          <w:rStyle w:val="tlid-translation"/>
          <w:rFonts w:ascii="Times New Roman" w:hAnsi="Times New Roman"/>
          <w:sz w:val="28"/>
          <w:szCs w:val="28"/>
          <w:lang w:val="de-DE"/>
        </w:rPr>
        <w:t xml:space="preserve"> nicht ausgenutzt und weiter gefördert hätten</w:t>
      </w:r>
      <w:r>
        <w:rPr>
          <w:rStyle w:val="tlid-translation"/>
          <w:rFonts w:ascii="Times New Roman" w:hAnsi="Times New Roman"/>
          <w:sz w:val="28"/>
          <w:szCs w:val="28"/>
          <w:lang w:val="de-DE"/>
        </w:rPr>
        <w:t>.</w:t>
      </w:r>
    </w:p>
    <w:p w:rsidR="00557E08" w:rsidRDefault="00557E08" w:rsidP="00557E08">
      <w:pPr>
        <w:pStyle w:val="ListParagraph"/>
        <w:spacing w:after="0" w:line="240" w:lineRule="auto"/>
        <w:ind w:left="0" w:firstLine="720"/>
        <w:jc w:val="both"/>
        <w:rPr>
          <w:rFonts w:ascii="Times New Roman" w:hAnsi="Times New Roman"/>
          <w:sz w:val="28"/>
          <w:szCs w:val="28"/>
          <w:lang w:val="de-DE" w:eastAsia="el-GR"/>
        </w:rPr>
      </w:pPr>
    </w:p>
    <w:p w:rsidR="00557E08" w:rsidRDefault="00557E08" w:rsidP="00557E08">
      <w:pPr>
        <w:pStyle w:val="ListParagraph"/>
        <w:spacing w:after="0" w:line="240" w:lineRule="auto"/>
        <w:ind w:left="0" w:firstLine="720"/>
        <w:jc w:val="both"/>
        <w:rPr>
          <w:rFonts w:ascii="Times New Roman" w:hAnsi="Times New Roman"/>
          <w:sz w:val="28"/>
          <w:szCs w:val="28"/>
          <w:lang w:val="de-DE" w:eastAsia="el-GR"/>
        </w:rPr>
      </w:pPr>
    </w:p>
    <w:p w:rsidR="00557E08" w:rsidRPr="006948E1" w:rsidRDefault="00557E08" w:rsidP="00557E08">
      <w:pPr>
        <w:pStyle w:val="ListParagraph"/>
        <w:spacing w:after="0" w:line="240" w:lineRule="auto"/>
        <w:ind w:left="0"/>
        <w:jc w:val="center"/>
        <w:rPr>
          <w:rFonts w:ascii="Times New Roman" w:hAnsi="Times New Roman"/>
          <w:b/>
          <w:sz w:val="28"/>
          <w:szCs w:val="28"/>
          <w:lang w:val="en-US" w:eastAsia="el-GR"/>
        </w:rPr>
      </w:pPr>
      <w:r w:rsidRPr="006948E1">
        <w:rPr>
          <w:rFonts w:ascii="Times New Roman" w:hAnsi="Times New Roman"/>
          <w:b/>
          <w:sz w:val="28"/>
          <w:szCs w:val="28"/>
          <w:lang w:val="en-US" w:eastAsia="el-GR"/>
        </w:rPr>
        <w:t>ABSTRACT</w:t>
      </w:r>
    </w:p>
    <w:p w:rsidR="00557E08" w:rsidRPr="006948E1" w:rsidRDefault="00557E08" w:rsidP="00557E08">
      <w:pPr>
        <w:pStyle w:val="ListParagraph"/>
        <w:spacing w:after="0" w:line="240" w:lineRule="auto"/>
        <w:ind w:left="0"/>
        <w:jc w:val="center"/>
        <w:rPr>
          <w:rFonts w:ascii="Times New Roman" w:hAnsi="Times New Roman"/>
          <w:b/>
          <w:sz w:val="28"/>
          <w:szCs w:val="28"/>
          <w:lang w:val="en-US" w:eastAsia="el-GR"/>
        </w:rPr>
      </w:pPr>
    </w:p>
    <w:p w:rsidR="00557E08" w:rsidRPr="006948E1" w:rsidRDefault="00557E08" w:rsidP="00557E08">
      <w:pPr>
        <w:pStyle w:val="ListParagraph"/>
        <w:spacing w:after="0"/>
        <w:ind w:left="0" w:firstLine="720"/>
        <w:jc w:val="both"/>
        <w:rPr>
          <w:rFonts w:ascii="Times New Roman" w:hAnsi="Times New Roman"/>
          <w:sz w:val="28"/>
          <w:szCs w:val="28"/>
          <w:lang w:val="en-US" w:eastAsia="el-GR"/>
        </w:rPr>
      </w:pPr>
      <w:r w:rsidRPr="006948E1">
        <w:rPr>
          <w:rFonts w:ascii="Times New Roman" w:hAnsi="Times New Roman"/>
          <w:sz w:val="28"/>
          <w:szCs w:val="28"/>
          <w:lang w:val="en-US" w:eastAsia="el-GR"/>
        </w:rPr>
        <w:t>While the Greek Fathers emphasized the ontological unity and identity of intellect and will, continuing in this case the ancient Greek philosophy, Augustine, with the help of his psychological triads and their triadological significance, clearly distinguished the mind or intellect from the will, in order to logically establish both the unity of the persons of Holy Trinity, and especially the existential otherness of the Son and Holy Spirit, in such a way that, based on the priority he recognizes in the intellect versus the will, he makes his teaching on Filioque understandable and indisputable.</w:t>
      </w:r>
    </w:p>
    <w:p w:rsidR="00557E08" w:rsidRPr="002C7423" w:rsidRDefault="00557E08" w:rsidP="00557E08">
      <w:pPr>
        <w:pStyle w:val="ListParagraph"/>
        <w:spacing w:after="0"/>
        <w:ind w:left="0" w:firstLine="720"/>
        <w:jc w:val="both"/>
        <w:rPr>
          <w:rFonts w:ascii="Times New Roman" w:hAnsi="Times New Roman"/>
          <w:b/>
          <w:sz w:val="28"/>
          <w:szCs w:val="28"/>
          <w:lang w:val="en-US" w:eastAsia="el-GR"/>
        </w:rPr>
      </w:pPr>
      <w:r w:rsidRPr="006948E1">
        <w:rPr>
          <w:rFonts w:ascii="Times New Roman" w:hAnsi="Times New Roman"/>
          <w:sz w:val="28"/>
          <w:szCs w:val="28"/>
          <w:lang w:val="en-US" w:eastAsia="el-GR"/>
        </w:rPr>
        <w:t>However, it was not Augustine who formulated the philosophical principle that prevailed during the early and middle period of Scholasticism, according to which intellect prevails over will, but the scholastic theologians themselves, taking advantage of the psychological triads of Augustine in their Trinitarian Theology and interpreting his teaching on Filioque in such a way that the Son becomes the second cause of Holy Spirit. In this way, we believe, the Scholastics made a decisive contribution to the differentiation of Western thought from the Greek patristic tradition, concerning the relation between intellect and will, and laid the foundations of reflection on the ontological priority between them, which preoccupied their philosophical and theological thought throughout the Middle Ages, regardless of the diametrically opposed answers they gave to this problem. Thus they created the conditions for a dialectical confrontation between intellect and will, leading the later Western thought to two opposing camps, the intellectualists and the voluntarists. However, we do not think that Western thought would have reached this point of differentiation from the Greek patristic tradition, if the Scholastics had not taken advantage and promoted much more the conditions for the relationship between intellect and will set by the St Augustine with his Trinitarian Theology.</w:t>
      </w:r>
      <w:r>
        <w:rPr>
          <w:rFonts w:ascii="Times New Roman" w:hAnsi="Times New Roman"/>
          <w:b/>
          <w:sz w:val="28"/>
          <w:szCs w:val="28"/>
          <w:lang w:val="en-US" w:eastAsia="el-GR"/>
        </w:rPr>
        <w:t xml:space="preserve"> </w:t>
      </w:r>
    </w:p>
    <w:p w:rsidR="00D6133C" w:rsidRPr="005F04E5" w:rsidRDefault="00D6133C">
      <w:pPr>
        <w:rPr>
          <w:lang w:val="en-US"/>
        </w:rPr>
      </w:pPr>
    </w:p>
    <w:sectPr w:rsidR="00D6133C" w:rsidRPr="005F04E5" w:rsidSect="0013485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9F" w:rsidRDefault="0055069F" w:rsidP="006948E1">
      <w:pPr>
        <w:spacing w:after="0" w:line="240" w:lineRule="auto"/>
      </w:pPr>
      <w:r>
        <w:separator/>
      </w:r>
    </w:p>
  </w:endnote>
  <w:endnote w:type="continuationSeparator" w:id="0">
    <w:p w:rsidR="0055069F" w:rsidRDefault="0055069F" w:rsidP="0069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C2" w:rsidRDefault="00DE056A">
    <w:pPr>
      <w:pStyle w:val="Footer"/>
      <w:jc w:val="center"/>
    </w:pPr>
    <w:r>
      <w:rPr>
        <w:noProof/>
      </w:rPr>
      <w:fldChar w:fldCharType="begin"/>
    </w:r>
    <w:r>
      <w:rPr>
        <w:noProof/>
      </w:rPr>
      <w:instrText xml:space="preserve"> PAGE   \* MERGEFORMAT </w:instrText>
    </w:r>
    <w:r>
      <w:rPr>
        <w:noProof/>
      </w:rPr>
      <w:fldChar w:fldCharType="separate"/>
    </w:r>
    <w:r w:rsidR="00862610">
      <w:rPr>
        <w:noProof/>
      </w:rPr>
      <w:t>13</w:t>
    </w:r>
    <w:r>
      <w:rPr>
        <w:noProof/>
      </w:rPr>
      <w:fldChar w:fldCharType="end"/>
    </w:r>
  </w:p>
  <w:p w:rsidR="00DD16C2" w:rsidRDefault="0055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9F" w:rsidRDefault="0055069F" w:rsidP="006948E1">
      <w:pPr>
        <w:spacing w:after="0" w:line="240" w:lineRule="auto"/>
      </w:pPr>
      <w:r>
        <w:separator/>
      </w:r>
    </w:p>
  </w:footnote>
  <w:footnote w:type="continuationSeparator" w:id="0">
    <w:p w:rsidR="0055069F" w:rsidRDefault="0055069F" w:rsidP="006948E1">
      <w:pPr>
        <w:spacing w:after="0" w:line="240" w:lineRule="auto"/>
      </w:pPr>
      <w:r>
        <w:continuationSeparator/>
      </w:r>
    </w:p>
  </w:footnote>
  <w:footnote w:id="1">
    <w:p w:rsidR="00557E08" w:rsidRPr="000571F6" w:rsidRDefault="00557E08" w:rsidP="00557E08">
      <w:pPr>
        <w:pStyle w:val="FootnoteText"/>
        <w:jc w:val="both"/>
      </w:pPr>
      <w:r>
        <w:rPr>
          <w:rStyle w:val="FootnoteReference"/>
        </w:rPr>
        <w:footnoteRef/>
      </w:r>
      <w:r w:rsidRPr="000571F6">
        <w:rPr>
          <w:lang w:val="de-DE"/>
        </w:rPr>
        <w:t xml:space="preserve"> </w:t>
      </w:r>
      <w:r>
        <w:rPr>
          <w:lang w:val="de-DE"/>
        </w:rPr>
        <w:t>Siehe</w:t>
      </w:r>
      <w:r w:rsidRPr="004234D1">
        <w:rPr>
          <w:lang w:val="de-DE"/>
        </w:rPr>
        <w:t xml:space="preserve"> </w:t>
      </w:r>
      <w:r w:rsidRPr="00736576">
        <w:rPr>
          <w:lang w:val="de-DE"/>
        </w:rPr>
        <w:t xml:space="preserve">J. Hirschberger, </w:t>
      </w:r>
      <w:r w:rsidRPr="00736576">
        <w:rPr>
          <w:i/>
          <w:lang w:val="de-DE"/>
        </w:rPr>
        <w:t>Geschichte der Philosophie</w:t>
      </w:r>
      <w:r w:rsidRPr="00736576">
        <w:rPr>
          <w:lang w:val="de-DE"/>
        </w:rPr>
        <w:t xml:space="preserve">, I </w:t>
      </w:r>
      <w:r>
        <w:rPr>
          <w:lang w:val="de-DE"/>
        </w:rPr>
        <w:t>(</w:t>
      </w:r>
      <w:r w:rsidRPr="00736576">
        <w:rPr>
          <w:lang w:val="de-DE"/>
        </w:rPr>
        <w:t>Altertum und Mittelalter</w:t>
      </w:r>
      <w:r>
        <w:rPr>
          <w:lang w:val="de-DE"/>
        </w:rPr>
        <w:t xml:space="preserve">), Herder Verlag, Basel-Freiburg-Wien </w:t>
      </w:r>
      <w:r>
        <w:rPr>
          <w:vertAlign w:val="superscript"/>
          <w:lang w:val="de-DE"/>
        </w:rPr>
        <w:t>9</w:t>
      </w:r>
      <w:r>
        <w:rPr>
          <w:lang w:val="de-DE"/>
        </w:rPr>
        <w:t>1974, S</w:t>
      </w:r>
      <w:r w:rsidRPr="00736576">
        <w:rPr>
          <w:lang w:val="de-DE"/>
        </w:rPr>
        <w:t xml:space="preserve">. </w:t>
      </w:r>
      <w:r w:rsidRPr="004234D1">
        <w:rPr>
          <w:lang w:val="de-DE"/>
        </w:rPr>
        <w:t xml:space="preserve">511, 540. </w:t>
      </w:r>
      <w:r>
        <w:rPr>
          <w:lang w:val="de-DE"/>
        </w:rPr>
        <w:t xml:space="preserve">W. Röd, </w:t>
      </w:r>
      <w:r w:rsidRPr="00DC3D18">
        <w:rPr>
          <w:i/>
          <w:lang w:val="de-DE"/>
        </w:rPr>
        <w:t>Der Weg der Philosophie. Von den Anfängen bis ins 20. Jahrhundert</w:t>
      </w:r>
      <w:r>
        <w:rPr>
          <w:lang w:val="de-DE"/>
        </w:rPr>
        <w:t xml:space="preserve">, 1. Bd. (Altertum, Mittelalter, Renaissance), Verlag C. H. Beck, München 1994, S. </w:t>
      </w:r>
      <w:r w:rsidRPr="00A93D16">
        <w:rPr>
          <w:lang w:val="de-DE"/>
        </w:rPr>
        <w:t xml:space="preserve">345 </w:t>
      </w:r>
      <w:r>
        <w:rPr>
          <w:lang w:val="de-DE"/>
        </w:rPr>
        <w:t>ff</w:t>
      </w:r>
      <w:r w:rsidRPr="00A93D16">
        <w:rPr>
          <w:lang w:val="de-DE"/>
        </w:rPr>
        <w:t xml:space="preserve">., </w:t>
      </w:r>
      <w:r>
        <w:rPr>
          <w:lang w:val="de-DE"/>
        </w:rPr>
        <w:t>364 f</w:t>
      </w:r>
      <w:r w:rsidRPr="00A93D16">
        <w:rPr>
          <w:lang w:val="de-DE"/>
        </w:rPr>
        <w:t>.</w:t>
      </w:r>
      <w:r>
        <w:rPr>
          <w:lang w:val="de-DE"/>
        </w:rPr>
        <w:t xml:space="preserve"> Ph. Böhner – E. Gilson, </w:t>
      </w:r>
      <w:r w:rsidRPr="00BC448A">
        <w:rPr>
          <w:i/>
          <w:lang w:val="de-DE"/>
        </w:rPr>
        <w:t>Christliche Philosophie</w:t>
      </w:r>
      <w:r w:rsidRPr="00A12DB5">
        <w:rPr>
          <w:i/>
          <w:lang w:val="de-DE"/>
        </w:rPr>
        <w:t>.</w:t>
      </w:r>
      <w:r w:rsidRPr="00BC448A">
        <w:rPr>
          <w:i/>
          <w:lang w:val="de-DE"/>
        </w:rPr>
        <w:t xml:space="preserve"> Von ihren Anfängen bis Nikolaus von Cues</w:t>
      </w:r>
      <w:r>
        <w:rPr>
          <w:lang w:val="de-DE"/>
        </w:rPr>
        <w:t xml:space="preserve">, Verlag F. Schöningh, Paderborn </w:t>
      </w:r>
      <w:r>
        <w:rPr>
          <w:vertAlign w:val="superscript"/>
          <w:lang w:val="de-DE"/>
        </w:rPr>
        <w:t>3</w:t>
      </w:r>
      <w:r>
        <w:rPr>
          <w:lang w:val="de-DE"/>
        </w:rPr>
        <w:t>1954, S</w:t>
      </w:r>
      <w:r w:rsidRPr="00A12DB5">
        <w:rPr>
          <w:lang w:val="de-DE"/>
        </w:rPr>
        <w:t>. 544, 587</w:t>
      </w:r>
      <w:r>
        <w:rPr>
          <w:lang w:val="de-DE"/>
        </w:rPr>
        <w:t xml:space="preserve">.  </w:t>
      </w:r>
      <w:r>
        <w:t>Ν. Α. Μ</w:t>
      </w:r>
      <w:r>
        <w:rPr>
          <w:lang w:val="de-DE"/>
        </w:rPr>
        <w:t>atsoukas</w:t>
      </w:r>
      <w:r>
        <w:t xml:space="preserve">, </w:t>
      </w:r>
      <w:r w:rsidRPr="004234D1">
        <w:rPr>
          <w:i/>
        </w:rPr>
        <w:t>Ιστορία της Φιλοσοφίας (με σύντομη εισαγωγή στη Φιλοσοφία)</w:t>
      </w:r>
      <w:r>
        <w:t xml:space="preserve">, </w:t>
      </w:r>
      <w:r>
        <w:rPr>
          <w:lang w:val="de-DE"/>
        </w:rPr>
        <w:t>Thessaloniki</w:t>
      </w:r>
      <w:r>
        <w:t xml:space="preserve"> 1981, </w:t>
      </w:r>
      <w:r>
        <w:rPr>
          <w:lang w:val="de-DE"/>
        </w:rPr>
        <w:t>S</w:t>
      </w:r>
      <w:r>
        <w:t xml:space="preserve">. 300 </w:t>
      </w:r>
      <w:r>
        <w:rPr>
          <w:lang w:val="de-DE"/>
        </w:rPr>
        <w:t>f</w:t>
      </w:r>
      <w:r>
        <w:t xml:space="preserve">. </w:t>
      </w:r>
      <w:proofErr w:type="gramStart"/>
      <w:r w:rsidRPr="00DE4A82">
        <w:rPr>
          <w:lang w:val="de-DE"/>
        </w:rPr>
        <w:t>Ders</w:t>
      </w:r>
      <w:r w:rsidRPr="00DE4A82">
        <w:rPr>
          <w:color w:val="FF0000"/>
        </w:rPr>
        <w:t>.</w:t>
      </w:r>
      <w:r>
        <w:rPr>
          <w:color w:val="FF0000"/>
        </w:rPr>
        <w:t>,</w:t>
      </w:r>
      <w:proofErr w:type="gramEnd"/>
      <w:r>
        <w:t xml:space="preserve"> </w:t>
      </w:r>
      <w:r w:rsidRPr="004234D1">
        <w:rPr>
          <w:i/>
        </w:rPr>
        <w:t>Ιστορία της βυζαντινής Φιλοσοφίας (Με παράρτημα το σχολαστικισμό του Δυτικού Μεσαίωνα)</w:t>
      </w:r>
      <w:r>
        <w:t xml:space="preserve">, </w:t>
      </w:r>
      <w:r>
        <w:rPr>
          <w:lang w:val="de-DE"/>
        </w:rPr>
        <w:t>Thessaloniki</w:t>
      </w:r>
      <w:r w:rsidRPr="000571F6">
        <w:t xml:space="preserve"> </w:t>
      </w:r>
      <w:r>
        <w:t xml:space="preserve">1994, </w:t>
      </w:r>
      <w:r>
        <w:rPr>
          <w:lang w:val="de-DE"/>
        </w:rPr>
        <w:t>S</w:t>
      </w:r>
      <w:r>
        <w:t>. 317.</w:t>
      </w:r>
    </w:p>
  </w:footnote>
  <w:footnote w:id="2">
    <w:p w:rsidR="00557E08" w:rsidRPr="002E2CAD" w:rsidRDefault="00557E08" w:rsidP="00557E08">
      <w:pPr>
        <w:pStyle w:val="FootnoteText"/>
      </w:pPr>
      <w:r>
        <w:rPr>
          <w:rStyle w:val="FootnoteReference"/>
        </w:rPr>
        <w:footnoteRef/>
      </w:r>
      <w:r w:rsidRPr="002E2CAD">
        <w:t xml:space="preserve"> </w:t>
      </w:r>
      <w:r>
        <w:rPr>
          <w:lang w:val="de-DE"/>
        </w:rPr>
        <w:t>Siehe</w:t>
      </w:r>
      <w:r w:rsidRPr="002E2CAD">
        <w:t xml:space="preserve"> </w:t>
      </w:r>
      <w:r w:rsidRPr="003C2364">
        <w:rPr>
          <w:i/>
          <w:lang w:val="de-DE"/>
        </w:rPr>
        <w:t>Expositio</w:t>
      </w:r>
      <w:r w:rsidRPr="002E2CAD">
        <w:rPr>
          <w:i/>
        </w:rPr>
        <w:t xml:space="preserve"> </w:t>
      </w:r>
      <w:r>
        <w:rPr>
          <w:i/>
          <w:lang w:val="de-DE"/>
        </w:rPr>
        <w:t>accurata</w:t>
      </w:r>
      <w:r w:rsidRPr="002E2CAD">
        <w:rPr>
          <w:i/>
        </w:rPr>
        <w:t xml:space="preserve">  </w:t>
      </w:r>
      <w:r w:rsidRPr="003C2364">
        <w:rPr>
          <w:i/>
          <w:lang w:val="de-DE"/>
        </w:rPr>
        <w:t>fidei</w:t>
      </w:r>
      <w:r w:rsidRPr="002E2CAD">
        <w:t xml:space="preserve"> </w:t>
      </w:r>
      <w:r w:rsidRPr="003C2364">
        <w:rPr>
          <w:i/>
          <w:lang w:val="de-DE"/>
        </w:rPr>
        <w:t>orthodoxae</w:t>
      </w:r>
      <w:r w:rsidRPr="002E2CAD">
        <w:t xml:space="preserve"> 2, 12, </w:t>
      </w:r>
      <w:r w:rsidRPr="003C2364">
        <w:rPr>
          <w:lang w:val="de-DE"/>
        </w:rPr>
        <w:t>PG</w:t>
      </w:r>
      <w:r w:rsidRPr="002E2CAD">
        <w:t xml:space="preserve"> 94, 920 </w:t>
      </w:r>
      <w:r w:rsidRPr="003C2364">
        <w:rPr>
          <w:lang w:val="de-DE"/>
        </w:rPr>
        <w:t>B</w:t>
      </w:r>
      <w:r>
        <w:t xml:space="preserve">: </w:t>
      </w:r>
      <w:r w:rsidRPr="00090881">
        <w:t>«Τ</w:t>
      </w:r>
      <w:r>
        <w:t>ό</w:t>
      </w:r>
      <w:r w:rsidRPr="00090881">
        <w:t xml:space="preserve"> μ</w:t>
      </w:r>
      <w:r>
        <w:t>έ</w:t>
      </w:r>
      <w:r w:rsidRPr="00090881">
        <w:t>ν γ</w:t>
      </w:r>
      <w:r>
        <w:t>ά</w:t>
      </w:r>
      <w:r w:rsidRPr="00090881">
        <w:t>ρ κατ’ ε</w:t>
      </w:r>
      <w:r>
        <w:t>ἰκόνα τό</w:t>
      </w:r>
      <w:r w:rsidRPr="00090881">
        <w:t xml:space="preserve"> νοερόν δηλο</w:t>
      </w:r>
      <w:r>
        <w:t>ῖ</w:t>
      </w:r>
      <w:r w:rsidRPr="00090881">
        <w:t xml:space="preserve"> κα</w:t>
      </w:r>
      <w:r>
        <w:t>ί</w:t>
      </w:r>
      <w:r w:rsidRPr="00090881">
        <w:t xml:space="preserve"> α</w:t>
      </w:r>
      <w:r>
        <w:t>ὐ</w:t>
      </w:r>
      <w:r w:rsidRPr="00090881">
        <w:t>τεξούσιον»</w:t>
      </w:r>
      <w:r>
        <w:t>.</w:t>
      </w:r>
    </w:p>
  </w:footnote>
  <w:footnote w:id="3">
    <w:p w:rsidR="00557E08" w:rsidRPr="00E7106D" w:rsidRDefault="00557E08" w:rsidP="00557E08">
      <w:pPr>
        <w:pStyle w:val="FootnoteText"/>
      </w:pPr>
      <w:r>
        <w:rPr>
          <w:rStyle w:val="FootnoteReference"/>
        </w:rPr>
        <w:footnoteRef/>
      </w:r>
      <w:r w:rsidRPr="002E2CAD">
        <w:t xml:space="preserve"> </w:t>
      </w:r>
      <w:r>
        <w:rPr>
          <w:lang w:val="de-DE"/>
        </w:rPr>
        <w:t>Siehe</w:t>
      </w:r>
      <w:r w:rsidRPr="002E2CAD">
        <w:t xml:space="preserve"> </w:t>
      </w:r>
      <w:r>
        <w:rPr>
          <w:lang w:val="de-DE"/>
        </w:rPr>
        <w:t>Nemesius</w:t>
      </w:r>
      <w:r w:rsidRPr="002E2CAD">
        <w:t xml:space="preserve"> </w:t>
      </w:r>
      <w:r>
        <w:rPr>
          <w:lang w:val="de-DE"/>
        </w:rPr>
        <w:t>von</w:t>
      </w:r>
      <w:r w:rsidRPr="002E2CAD">
        <w:t xml:space="preserve"> </w:t>
      </w:r>
      <w:r>
        <w:rPr>
          <w:lang w:val="de-DE"/>
        </w:rPr>
        <w:t>Emesa</w:t>
      </w:r>
      <w:r w:rsidRPr="002E2CAD">
        <w:t xml:space="preserve">, </w:t>
      </w:r>
      <w:r w:rsidRPr="003C2364">
        <w:rPr>
          <w:i/>
          <w:lang w:val="de-DE"/>
        </w:rPr>
        <w:t>De</w:t>
      </w:r>
      <w:r w:rsidRPr="002E2CAD">
        <w:rPr>
          <w:i/>
        </w:rPr>
        <w:t xml:space="preserve"> </w:t>
      </w:r>
      <w:r w:rsidRPr="003C2364">
        <w:rPr>
          <w:i/>
          <w:lang w:val="de-DE"/>
        </w:rPr>
        <w:t>natura</w:t>
      </w:r>
      <w:r w:rsidRPr="002E2CAD">
        <w:rPr>
          <w:i/>
        </w:rPr>
        <w:t xml:space="preserve"> </w:t>
      </w:r>
      <w:r w:rsidRPr="003C2364">
        <w:rPr>
          <w:i/>
          <w:lang w:val="de-DE"/>
        </w:rPr>
        <w:t>hominis</w:t>
      </w:r>
      <w:r w:rsidRPr="002E2CAD">
        <w:t xml:space="preserve"> 39, </w:t>
      </w:r>
      <w:r w:rsidRPr="00295EB2">
        <w:rPr>
          <w:lang w:val="de-DE"/>
        </w:rPr>
        <w:t>PG</w:t>
      </w:r>
      <w:r w:rsidRPr="002E2CAD">
        <w:t xml:space="preserve"> 40, 764 </w:t>
      </w:r>
      <w:r w:rsidRPr="003C2364">
        <w:rPr>
          <w:lang w:val="de-DE"/>
        </w:rPr>
        <w:t>BC</w:t>
      </w:r>
      <w:r w:rsidRPr="002E2CAD">
        <w:t xml:space="preserve">. </w:t>
      </w:r>
      <w:r>
        <w:rPr>
          <w:lang w:val="de-DE"/>
        </w:rPr>
        <w:t>Johannes</w:t>
      </w:r>
      <w:r w:rsidRPr="00E7106D">
        <w:t xml:space="preserve"> </w:t>
      </w:r>
      <w:r>
        <w:rPr>
          <w:lang w:val="de-DE"/>
        </w:rPr>
        <w:t>von</w:t>
      </w:r>
      <w:r w:rsidRPr="00E7106D">
        <w:t xml:space="preserve"> </w:t>
      </w:r>
      <w:r>
        <w:rPr>
          <w:lang w:val="de-DE"/>
        </w:rPr>
        <w:t>Damaskus</w:t>
      </w:r>
      <w:r w:rsidRPr="00E7106D">
        <w:t xml:space="preserve">, </w:t>
      </w:r>
      <w:r>
        <w:rPr>
          <w:lang w:val="en-US"/>
        </w:rPr>
        <w:t>a</w:t>
      </w:r>
      <w:r w:rsidRPr="005F04E5">
        <w:t>.</w:t>
      </w:r>
      <w:r>
        <w:rPr>
          <w:lang w:val="en-US"/>
        </w:rPr>
        <w:t>a</w:t>
      </w:r>
      <w:r w:rsidRPr="005F04E5">
        <w:t>.</w:t>
      </w:r>
      <w:r>
        <w:rPr>
          <w:lang w:val="en-US"/>
        </w:rPr>
        <w:t>O</w:t>
      </w:r>
      <w:r w:rsidRPr="005F04E5">
        <w:t>.,</w:t>
      </w:r>
      <w:r w:rsidRPr="00E7106D">
        <w:t xml:space="preserve"> </w:t>
      </w:r>
      <w:r w:rsidRPr="003C2364">
        <w:rPr>
          <w:lang w:val="de-DE"/>
        </w:rPr>
        <w:t>PG</w:t>
      </w:r>
      <w:r w:rsidRPr="00E7106D">
        <w:t xml:space="preserve"> 94, 920 </w:t>
      </w:r>
      <w:r w:rsidRPr="003C2364">
        <w:rPr>
          <w:lang w:val="de-DE"/>
        </w:rPr>
        <w:t>B</w:t>
      </w:r>
      <w:r w:rsidRPr="00E7106D">
        <w:rPr>
          <w:b/>
          <w:vertAlign w:val="superscript"/>
        </w:rPr>
        <w:t>.</w:t>
      </w:r>
      <w:r w:rsidRPr="00E7106D">
        <w:t xml:space="preserve"> 25,  </w:t>
      </w:r>
      <w:r w:rsidRPr="003C2364">
        <w:rPr>
          <w:lang w:val="de-DE"/>
        </w:rPr>
        <w:t>PG</w:t>
      </w:r>
      <w:r w:rsidRPr="00E7106D">
        <w:t xml:space="preserve"> 94, </w:t>
      </w:r>
      <w:smartTag w:uri="urn:schemas-microsoft-com:office:smarttags" w:element="metricconverter">
        <w:smartTagPr>
          <w:attr w:name="ProductID" w:val="957 C"/>
        </w:smartTagPr>
        <w:r w:rsidRPr="00E7106D">
          <w:t xml:space="preserve">957 </w:t>
        </w:r>
        <w:r w:rsidRPr="003C2364">
          <w:rPr>
            <w:lang w:val="de-DE"/>
          </w:rPr>
          <w:t>C</w:t>
        </w:r>
      </w:smartTag>
      <w:r w:rsidRPr="00E7106D">
        <w:t>.</w:t>
      </w:r>
    </w:p>
  </w:footnote>
  <w:footnote w:id="4">
    <w:p w:rsidR="00557E08" w:rsidRPr="00AC6A64" w:rsidRDefault="00557E08" w:rsidP="00557E08">
      <w:pPr>
        <w:pStyle w:val="FootnoteText"/>
        <w:jc w:val="both"/>
        <w:rPr>
          <w:lang w:val="de-DE"/>
        </w:rPr>
      </w:pPr>
      <w:r>
        <w:rPr>
          <w:rStyle w:val="FootnoteReference"/>
        </w:rPr>
        <w:footnoteRef/>
      </w:r>
      <w:r w:rsidRPr="003C2364">
        <w:rPr>
          <w:lang w:val="de-DE"/>
        </w:rPr>
        <w:t xml:space="preserve"> </w:t>
      </w:r>
      <w:r>
        <w:rPr>
          <w:lang w:val="de-DE"/>
        </w:rPr>
        <w:t xml:space="preserve">Siehe </w:t>
      </w:r>
      <w:r w:rsidRPr="003C19BD">
        <w:rPr>
          <w:lang w:val="de-DE"/>
        </w:rPr>
        <w:t xml:space="preserve">I. Ab Arnim, </w:t>
      </w:r>
      <w:r w:rsidRPr="00295EB2">
        <w:rPr>
          <w:i/>
          <w:lang w:val="de-DE"/>
        </w:rPr>
        <w:t>Stoicorum veterum fragmenta</w:t>
      </w:r>
      <w:r w:rsidRPr="003C19BD">
        <w:rPr>
          <w:lang w:val="de-DE"/>
        </w:rPr>
        <w:t xml:space="preserve">, Vol. </w:t>
      </w:r>
      <w:r>
        <w:rPr>
          <w:lang w:val="de-DE"/>
        </w:rPr>
        <w:t xml:space="preserve">2, Stuttgart 1968, S. </w:t>
      </w:r>
      <w:r w:rsidRPr="003C19BD">
        <w:rPr>
          <w:lang w:val="de-DE"/>
        </w:rPr>
        <w:t xml:space="preserve">284, </w:t>
      </w:r>
      <w:r>
        <w:rPr>
          <w:lang w:val="de-DE"/>
        </w:rPr>
        <w:t>Fragm</w:t>
      </w:r>
      <w:r w:rsidRPr="003C19BD">
        <w:rPr>
          <w:lang w:val="de-DE"/>
        </w:rPr>
        <w:t xml:space="preserve">. </w:t>
      </w:r>
      <w:r w:rsidRPr="00DE4A82">
        <w:rPr>
          <w:lang w:val="de-DE"/>
        </w:rPr>
        <w:t>975</w:t>
      </w:r>
      <w:r w:rsidRPr="003B4403">
        <w:rPr>
          <w:lang w:val="de-DE"/>
        </w:rPr>
        <w:t>;</w:t>
      </w:r>
      <w:r w:rsidRPr="00DE4A82">
        <w:rPr>
          <w:lang w:val="de-DE"/>
        </w:rPr>
        <w:t xml:space="preserve"> </w:t>
      </w:r>
      <w:r>
        <w:rPr>
          <w:lang w:val="de-DE"/>
        </w:rPr>
        <w:t>S</w:t>
      </w:r>
      <w:r w:rsidRPr="00DE4A82">
        <w:rPr>
          <w:lang w:val="de-DE"/>
        </w:rPr>
        <w:t xml:space="preserve">. 290, </w:t>
      </w:r>
      <w:r>
        <w:rPr>
          <w:lang w:val="de-DE"/>
        </w:rPr>
        <w:t>Fragm</w:t>
      </w:r>
      <w:r w:rsidRPr="00DE4A82">
        <w:rPr>
          <w:lang w:val="de-DE"/>
        </w:rPr>
        <w:t xml:space="preserve">. 990. </w:t>
      </w:r>
      <w:r>
        <w:rPr>
          <w:lang w:val="de-DE"/>
        </w:rPr>
        <w:t>Epiktet</w:t>
      </w:r>
      <w:r w:rsidRPr="00DE4A82">
        <w:rPr>
          <w:lang w:val="de-DE"/>
        </w:rPr>
        <w:t xml:space="preserve">, </w:t>
      </w:r>
      <w:r w:rsidRPr="00295EB2">
        <w:rPr>
          <w:i/>
        </w:rPr>
        <w:t>Διατριβαί</w:t>
      </w:r>
      <w:r w:rsidRPr="00DE4A82">
        <w:rPr>
          <w:lang w:val="de-DE"/>
        </w:rPr>
        <w:t xml:space="preserve"> 4, 1, 56</w:t>
      </w:r>
      <w:r w:rsidRPr="00DE4A82">
        <w:rPr>
          <w:b/>
          <w:vertAlign w:val="superscript"/>
          <w:lang w:val="de-DE"/>
        </w:rPr>
        <w:t>.</w:t>
      </w:r>
      <w:r w:rsidRPr="00DE4A82">
        <w:rPr>
          <w:lang w:val="de-DE"/>
        </w:rPr>
        <w:t xml:space="preserve"> 62</w:t>
      </w:r>
      <w:r w:rsidRPr="00DE4A82">
        <w:rPr>
          <w:b/>
          <w:vertAlign w:val="superscript"/>
          <w:lang w:val="de-DE"/>
        </w:rPr>
        <w:t>.</w:t>
      </w:r>
      <w:r w:rsidRPr="00DE4A82">
        <w:rPr>
          <w:lang w:val="de-DE"/>
        </w:rPr>
        <w:t xml:space="preserve"> 68</w:t>
      </w:r>
      <w:r w:rsidRPr="00DE4A82">
        <w:rPr>
          <w:b/>
          <w:vertAlign w:val="superscript"/>
          <w:lang w:val="de-DE"/>
        </w:rPr>
        <w:t>.</w:t>
      </w:r>
      <w:r w:rsidRPr="00DE4A82">
        <w:rPr>
          <w:lang w:val="de-DE"/>
        </w:rPr>
        <w:t xml:space="preserve"> 100. </w:t>
      </w:r>
      <w:r>
        <w:rPr>
          <w:lang w:val="de-DE"/>
        </w:rPr>
        <w:t>Plotin</w:t>
      </w:r>
      <w:r w:rsidRPr="00DE4A82">
        <w:rPr>
          <w:lang w:val="de-DE"/>
        </w:rPr>
        <w:t xml:space="preserve">, </w:t>
      </w:r>
      <w:r w:rsidRPr="0020683E">
        <w:rPr>
          <w:i/>
        </w:rPr>
        <w:t>Εννεάδες</w:t>
      </w:r>
      <w:r w:rsidRPr="00DE4A82">
        <w:rPr>
          <w:lang w:val="de-DE"/>
        </w:rPr>
        <w:t xml:space="preserve"> </w:t>
      </w:r>
      <w:r>
        <w:t>Ι</w:t>
      </w:r>
      <w:r w:rsidRPr="00DE4A82">
        <w:rPr>
          <w:lang w:val="de-DE"/>
        </w:rPr>
        <w:t>, 4, 8</w:t>
      </w:r>
      <w:r w:rsidRPr="00DE4A82">
        <w:rPr>
          <w:b/>
          <w:vertAlign w:val="superscript"/>
          <w:lang w:val="de-DE"/>
        </w:rPr>
        <w:t>.</w:t>
      </w:r>
      <w:r w:rsidRPr="00DE4A82">
        <w:rPr>
          <w:lang w:val="de-DE"/>
        </w:rPr>
        <w:t xml:space="preserve"> </w:t>
      </w:r>
      <w:r>
        <w:t>ΙΙΙ</w:t>
      </w:r>
      <w:r w:rsidRPr="00DE4A82">
        <w:rPr>
          <w:lang w:val="de-DE"/>
        </w:rPr>
        <w:t>, 2, 4</w:t>
      </w:r>
      <w:r w:rsidRPr="00DE4A82">
        <w:rPr>
          <w:b/>
          <w:vertAlign w:val="superscript"/>
          <w:lang w:val="de-DE"/>
        </w:rPr>
        <w:t>.</w:t>
      </w:r>
      <w:r w:rsidRPr="00DE4A82">
        <w:rPr>
          <w:lang w:val="de-DE"/>
        </w:rPr>
        <w:t xml:space="preserve"> 10</w:t>
      </w:r>
      <w:r w:rsidRPr="00DE4A82">
        <w:rPr>
          <w:b/>
          <w:vertAlign w:val="superscript"/>
          <w:lang w:val="de-DE"/>
        </w:rPr>
        <w:t>.</w:t>
      </w:r>
      <w:r w:rsidRPr="00DE4A82">
        <w:rPr>
          <w:lang w:val="de-DE"/>
        </w:rPr>
        <w:t xml:space="preserve"> </w:t>
      </w:r>
      <w:r w:rsidRPr="00295EB2">
        <w:rPr>
          <w:lang w:val="de-DE"/>
        </w:rPr>
        <w:t>IV</w:t>
      </w:r>
      <w:r w:rsidRPr="00DE4A82">
        <w:rPr>
          <w:lang w:val="de-DE"/>
        </w:rPr>
        <w:t>, 3, 16</w:t>
      </w:r>
      <w:r w:rsidRPr="00DE4A82">
        <w:rPr>
          <w:b/>
          <w:vertAlign w:val="superscript"/>
          <w:lang w:val="de-DE"/>
        </w:rPr>
        <w:t>.</w:t>
      </w:r>
      <w:r w:rsidRPr="00DE4A82">
        <w:rPr>
          <w:lang w:val="de-DE"/>
        </w:rPr>
        <w:t xml:space="preserve"> </w:t>
      </w:r>
      <w:r w:rsidRPr="00295EB2">
        <w:rPr>
          <w:lang w:val="de-DE"/>
        </w:rPr>
        <w:t>VI</w:t>
      </w:r>
      <w:r w:rsidRPr="00DE4A82">
        <w:rPr>
          <w:lang w:val="de-DE"/>
        </w:rPr>
        <w:t>, 8, 3-8</w:t>
      </w:r>
      <w:r w:rsidRPr="00DE4A82">
        <w:rPr>
          <w:b/>
          <w:vertAlign w:val="superscript"/>
          <w:lang w:val="de-DE"/>
        </w:rPr>
        <w:t>.</w:t>
      </w:r>
      <w:r w:rsidRPr="00DE4A82">
        <w:rPr>
          <w:lang w:val="de-DE"/>
        </w:rPr>
        <w:t xml:space="preserve"> </w:t>
      </w:r>
      <w:r w:rsidRPr="00AC6A64">
        <w:rPr>
          <w:lang w:val="de-DE"/>
        </w:rPr>
        <w:t>10</w:t>
      </w:r>
      <w:r w:rsidRPr="00AC6A64">
        <w:rPr>
          <w:b/>
          <w:vertAlign w:val="superscript"/>
          <w:lang w:val="de-DE"/>
        </w:rPr>
        <w:t>.</w:t>
      </w:r>
      <w:r w:rsidRPr="00AC6A64">
        <w:rPr>
          <w:lang w:val="de-DE"/>
        </w:rPr>
        <w:t xml:space="preserve"> 15</w:t>
      </w:r>
      <w:r w:rsidRPr="00AC6A64">
        <w:rPr>
          <w:b/>
          <w:vertAlign w:val="superscript"/>
          <w:lang w:val="de-DE"/>
        </w:rPr>
        <w:t>.</w:t>
      </w:r>
      <w:r w:rsidRPr="00AC6A64">
        <w:rPr>
          <w:lang w:val="de-DE"/>
        </w:rPr>
        <w:t xml:space="preserve"> 20.</w:t>
      </w:r>
    </w:p>
  </w:footnote>
  <w:footnote w:id="5">
    <w:p w:rsidR="00557E08" w:rsidRPr="00AC6A64" w:rsidRDefault="00557E08" w:rsidP="00557E08">
      <w:pPr>
        <w:pStyle w:val="FootnoteText"/>
        <w:jc w:val="both"/>
        <w:rPr>
          <w:lang w:val="de-DE"/>
        </w:rPr>
      </w:pPr>
      <w:r>
        <w:rPr>
          <w:rStyle w:val="FootnoteReference"/>
        </w:rPr>
        <w:footnoteRef/>
      </w:r>
      <w:r w:rsidRPr="00AC6A64">
        <w:rPr>
          <w:lang w:val="de-DE"/>
        </w:rPr>
        <w:t xml:space="preserve"> </w:t>
      </w:r>
      <w:r>
        <w:rPr>
          <w:lang w:val="de-DE"/>
        </w:rPr>
        <w:t>Siehe</w:t>
      </w:r>
      <w:r w:rsidRPr="00AC6A64">
        <w:rPr>
          <w:lang w:val="de-DE"/>
        </w:rPr>
        <w:t xml:space="preserve"> </w:t>
      </w:r>
      <w:r>
        <w:rPr>
          <w:lang w:val="de-DE"/>
        </w:rPr>
        <w:t>Johannes</w:t>
      </w:r>
      <w:r w:rsidRPr="00AC6A64">
        <w:rPr>
          <w:lang w:val="de-DE"/>
        </w:rPr>
        <w:t xml:space="preserve"> </w:t>
      </w:r>
      <w:r>
        <w:rPr>
          <w:lang w:val="de-DE"/>
        </w:rPr>
        <w:t>von</w:t>
      </w:r>
      <w:r w:rsidRPr="00AC6A64">
        <w:rPr>
          <w:lang w:val="de-DE"/>
        </w:rPr>
        <w:t xml:space="preserve"> </w:t>
      </w:r>
      <w:r>
        <w:rPr>
          <w:lang w:val="de-DE"/>
        </w:rPr>
        <w:t>Damaskus</w:t>
      </w:r>
      <w:r w:rsidRPr="00AC6A64">
        <w:rPr>
          <w:lang w:val="de-DE"/>
        </w:rPr>
        <w:t xml:space="preserve">, </w:t>
      </w:r>
      <w:r>
        <w:rPr>
          <w:lang w:val="de-DE"/>
        </w:rPr>
        <w:t>a</w:t>
      </w:r>
      <w:r w:rsidRPr="00AC6A64">
        <w:rPr>
          <w:lang w:val="de-DE"/>
        </w:rPr>
        <w:t>.</w:t>
      </w:r>
      <w:r>
        <w:rPr>
          <w:lang w:val="de-DE"/>
        </w:rPr>
        <w:t>a</w:t>
      </w:r>
      <w:r w:rsidRPr="00AC6A64">
        <w:rPr>
          <w:lang w:val="de-DE"/>
        </w:rPr>
        <w:t>.</w:t>
      </w:r>
      <w:r>
        <w:rPr>
          <w:lang w:val="de-DE"/>
        </w:rPr>
        <w:t>O</w:t>
      </w:r>
      <w:r w:rsidRPr="00AC6A64">
        <w:rPr>
          <w:lang w:val="de-DE"/>
        </w:rPr>
        <w:t xml:space="preserve">., 22, </w:t>
      </w:r>
      <w:r w:rsidRPr="001458CC">
        <w:rPr>
          <w:lang w:val="de-DE"/>
        </w:rPr>
        <w:t>PG</w:t>
      </w:r>
      <w:r w:rsidRPr="00AC6A64">
        <w:rPr>
          <w:lang w:val="de-DE"/>
        </w:rPr>
        <w:t xml:space="preserve"> 94, 944 </w:t>
      </w:r>
      <w:r w:rsidRPr="001458CC">
        <w:rPr>
          <w:lang w:val="de-DE"/>
        </w:rPr>
        <w:t>C</w:t>
      </w:r>
      <w:r w:rsidRPr="00AC6A64">
        <w:rPr>
          <w:lang w:val="de-DE"/>
        </w:rPr>
        <w:t xml:space="preserve">; </w:t>
      </w:r>
      <w:r w:rsidRPr="001458CC">
        <w:rPr>
          <w:i/>
          <w:lang w:val="de-DE"/>
        </w:rPr>
        <w:t>Introductio</w:t>
      </w:r>
      <w:r w:rsidRPr="00AC6A64">
        <w:rPr>
          <w:i/>
          <w:lang w:val="de-DE"/>
        </w:rPr>
        <w:t xml:space="preserve"> </w:t>
      </w:r>
      <w:r w:rsidRPr="001458CC">
        <w:rPr>
          <w:i/>
          <w:lang w:val="de-DE"/>
        </w:rPr>
        <w:t>elementaria</w:t>
      </w:r>
      <w:r w:rsidRPr="00AC6A64">
        <w:rPr>
          <w:i/>
          <w:lang w:val="de-DE"/>
        </w:rPr>
        <w:t xml:space="preserve"> </w:t>
      </w:r>
      <w:r w:rsidRPr="001458CC">
        <w:rPr>
          <w:i/>
          <w:lang w:val="de-DE"/>
        </w:rPr>
        <w:t>Dogmatum</w:t>
      </w:r>
      <w:r w:rsidRPr="00AC6A64">
        <w:rPr>
          <w:lang w:val="de-DE"/>
        </w:rPr>
        <w:t>, 10, PG 95, 109 D.</w:t>
      </w:r>
    </w:p>
  </w:footnote>
  <w:footnote w:id="6">
    <w:p w:rsidR="00557E08" w:rsidRPr="00AC6A64" w:rsidRDefault="00557E08" w:rsidP="00557E08">
      <w:pPr>
        <w:pStyle w:val="FootnoteText"/>
        <w:jc w:val="both"/>
        <w:rPr>
          <w:lang w:val="de-DE"/>
        </w:rPr>
      </w:pPr>
      <w:r>
        <w:rPr>
          <w:rStyle w:val="FootnoteReference"/>
        </w:rPr>
        <w:footnoteRef/>
      </w:r>
      <w:r w:rsidRPr="00AC6A64">
        <w:rPr>
          <w:lang w:val="de-DE"/>
        </w:rPr>
        <w:t xml:space="preserve"> </w:t>
      </w:r>
      <w:r>
        <w:rPr>
          <w:lang w:val="de-DE"/>
        </w:rPr>
        <w:t>Siehe</w:t>
      </w:r>
      <w:r w:rsidRPr="00AC6A64">
        <w:rPr>
          <w:lang w:val="de-DE"/>
        </w:rPr>
        <w:t xml:space="preserve"> </w:t>
      </w:r>
      <w:r>
        <w:rPr>
          <w:lang w:val="de-DE"/>
        </w:rPr>
        <w:t>a</w:t>
      </w:r>
      <w:r w:rsidRPr="00AC6A64">
        <w:rPr>
          <w:lang w:val="de-DE"/>
        </w:rPr>
        <w:t>.</w:t>
      </w:r>
      <w:r>
        <w:rPr>
          <w:lang w:val="de-DE"/>
        </w:rPr>
        <w:t>a</w:t>
      </w:r>
      <w:r w:rsidRPr="00AC6A64">
        <w:rPr>
          <w:lang w:val="de-DE"/>
        </w:rPr>
        <w:t>.</w:t>
      </w:r>
      <w:r>
        <w:rPr>
          <w:lang w:val="de-DE"/>
        </w:rPr>
        <w:t>O</w:t>
      </w:r>
      <w:r w:rsidRPr="00AC6A64">
        <w:rPr>
          <w:lang w:val="de-DE"/>
        </w:rPr>
        <w:t xml:space="preserve">., 2, </w:t>
      </w:r>
      <w:r w:rsidRPr="00295EB2">
        <w:rPr>
          <w:lang w:val="de-DE"/>
        </w:rPr>
        <w:t>PG</w:t>
      </w:r>
      <w:r w:rsidRPr="00AC6A64">
        <w:rPr>
          <w:lang w:val="de-DE"/>
        </w:rPr>
        <w:t xml:space="preserve"> 40, 588 </w:t>
      </w:r>
      <w:r>
        <w:t>Α</w:t>
      </w:r>
      <w:r w:rsidRPr="00C1251F">
        <w:rPr>
          <w:lang w:val="de-DE"/>
        </w:rPr>
        <w:t>: «</w:t>
      </w:r>
      <w:r>
        <w:t>Ἐ</w:t>
      </w:r>
      <w:r w:rsidRPr="00EE3F45">
        <w:t>λεύθερον</w:t>
      </w:r>
      <w:r w:rsidRPr="00C1251F">
        <w:rPr>
          <w:lang w:val="de-DE"/>
        </w:rPr>
        <w:t xml:space="preserve"> </w:t>
      </w:r>
      <w:r w:rsidRPr="00EE3F45">
        <w:t>γάρ</w:t>
      </w:r>
      <w:r w:rsidRPr="00C1251F">
        <w:rPr>
          <w:lang w:val="de-DE"/>
        </w:rPr>
        <w:t xml:space="preserve"> </w:t>
      </w:r>
      <w:r w:rsidRPr="00EE3F45">
        <w:t>τι</w:t>
      </w:r>
      <w:r w:rsidRPr="00C1251F">
        <w:rPr>
          <w:lang w:val="de-DE"/>
        </w:rPr>
        <w:t xml:space="preserve"> </w:t>
      </w:r>
      <w:r w:rsidRPr="00EE3F45">
        <w:t>κα</w:t>
      </w:r>
      <w:r>
        <w:t>ί</w:t>
      </w:r>
      <w:r w:rsidRPr="00C1251F">
        <w:rPr>
          <w:lang w:val="de-DE"/>
        </w:rPr>
        <w:t xml:space="preserve"> </w:t>
      </w:r>
      <w:r w:rsidRPr="00EE3F45">
        <w:t>α</w:t>
      </w:r>
      <w:r>
        <w:t>ὐ</w:t>
      </w:r>
      <w:r w:rsidRPr="00EE3F45">
        <w:t>τεξούσιον</w:t>
      </w:r>
      <w:r w:rsidRPr="00C1251F">
        <w:rPr>
          <w:lang w:val="de-DE"/>
        </w:rPr>
        <w:t xml:space="preserve"> </w:t>
      </w:r>
      <w:r w:rsidRPr="00EE3F45">
        <w:t>τ</w:t>
      </w:r>
      <w:r>
        <w:t>ό</w:t>
      </w:r>
      <w:r w:rsidRPr="00C1251F">
        <w:rPr>
          <w:lang w:val="de-DE"/>
        </w:rPr>
        <w:t xml:space="preserve"> </w:t>
      </w:r>
      <w:r w:rsidRPr="00EE3F45">
        <w:t>λογικόν</w:t>
      </w:r>
      <w:r w:rsidRPr="00C1251F">
        <w:rPr>
          <w:lang w:val="de-DE"/>
        </w:rPr>
        <w:t>».</w:t>
      </w:r>
      <w:r w:rsidRPr="00AC6A64">
        <w:rPr>
          <w:lang w:val="de-DE"/>
        </w:rPr>
        <w:t xml:space="preserve"> </w:t>
      </w:r>
      <w:r>
        <w:rPr>
          <w:lang w:val="de-DE"/>
        </w:rPr>
        <w:t>Vgl</w:t>
      </w:r>
      <w:r w:rsidRPr="00AC6A64">
        <w:rPr>
          <w:lang w:val="de-DE"/>
        </w:rPr>
        <w:t xml:space="preserve">. </w:t>
      </w:r>
      <w:r>
        <w:rPr>
          <w:lang w:val="de-DE"/>
        </w:rPr>
        <w:t>Johannes</w:t>
      </w:r>
      <w:r w:rsidRPr="00AC6A64">
        <w:rPr>
          <w:lang w:val="de-DE"/>
        </w:rPr>
        <w:t xml:space="preserve"> </w:t>
      </w:r>
      <w:r>
        <w:rPr>
          <w:lang w:val="de-DE"/>
        </w:rPr>
        <w:t>von</w:t>
      </w:r>
      <w:r w:rsidRPr="00AC6A64">
        <w:rPr>
          <w:lang w:val="de-DE"/>
        </w:rPr>
        <w:t xml:space="preserve"> </w:t>
      </w:r>
      <w:r>
        <w:rPr>
          <w:lang w:val="de-DE"/>
        </w:rPr>
        <w:t>Damaskus</w:t>
      </w:r>
      <w:r w:rsidRPr="00AC6A64">
        <w:rPr>
          <w:lang w:val="de-DE"/>
        </w:rPr>
        <w:t xml:space="preserve">, </w:t>
      </w:r>
      <w:r>
        <w:rPr>
          <w:lang w:val="de-DE"/>
        </w:rPr>
        <w:t>a</w:t>
      </w:r>
      <w:r w:rsidRPr="00AC6A64">
        <w:rPr>
          <w:lang w:val="de-DE"/>
        </w:rPr>
        <w:t>.</w:t>
      </w:r>
      <w:r>
        <w:rPr>
          <w:lang w:val="de-DE"/>
        </w:rPr>
        <w:t>a</w:t>
      </w:r>
      <w:r w:rsidRPr="00AC6A64">
        <w:rPr>
          <w:lang w:val="de-DE"/>
        </w:rPr>
        <w:t>.</w:t>
      </w:r>
      <w:r>
        <w:rPr>
          <w:lang w:val="de-DE"/>
        </w:rPr>
        <w:t>O</w:t>
      </w:r>
      <w:r w:rsidRPr="00AC6A64">
        <w:rPr>
          <w:lang w:val="de-DE"/>
        </w:rPr>
        <w:t>., 2, 3,</w:t>
      </w:r>
      <w:r w:rsidRPr="00AC6A64">
        <w:rPr>
          <w:i/>
          <w:lang w:val="de-DE"/>
        </w:rPr>
        <w:t xml:space="preserve"> </w:t>
      </w:r>
      <w:r w:rsidRPr="003B4403">
        <w:rPr>
          <w:lang w:val="de-DE"/>
        </w:rPr>
        <w:t>PG</w:t>
      </w:r>
      <w:r w:rsidRPr="00AC6A64">
        <w:rPr>
          <w:lang w:val="de-DE"/>
        </w:rPr>
        <w:t xml:space="preserve"> 94, </w:t>
      </w:r>
      <w:smartTag w:uri="urn:schemas-microsoft-com:office:smarttags" w:element="metricconverter">
        <w:smartTagPr>
          <w:attr w:name="ProductID" w:val="868 A"/>
        </w:smartTagPr>
        <w:r w:rsidRPr="00AC6A64">
          <w:rPr>
            <w:lang w:val="de-DE"/>
          </w:rPr>
          <w:t xml:space="preserve">868 </w:t>
        </w:r>
        <w:r w:rsidRPr="003B4403">
          <w:rPr>
            <w:lang w:val="de-DE"/>
          </w:rPr>
          <w:t>A</w:t>
        </w:r>
      </w:smartTag>
      <w:r w:rsidRPr="00AC6A64">
        <w:rPr>
          <w:b/>
          <w:vertAlign w:val="superscript"/>
          <w:lang w:val="de-DE"/>
        </w:rPr>
        <w:t>.</w:t>
      </w:r>
      <w:r w:rsidRPr="00AC6A64">
        <w:rPr>
          <w:lang w:val="de-DE"/>
        </w:rPr>
        <w:t xml:space="preserve"> 3, 14, </w:t>
      </w:r>
      <w:r w:rsidRPr="003B4403">
        <w:rPr>
          <w:lang w:val="de-DE"/>
        </w:rPr>
        <w:t>PG</w:t>
      </w:r>
      <w:r w:rsidRPr="00AC6A64">
        <w:rPr>
          <w:lang w:val="de-DE"/>
        </w:rPr>
        <w:t xml:space="preserve"> 94, </w:t>
      </w:r>
      <w:smartTag w:uri="urn:schemas-microsoft-com:office:smarttags" w:element="metricconverter">
        <w:smartTagPr>
          <w:attr w:name="ProductID" w:val="1036 C"/>
        </w:smartTagPr>
        <w:r w:rsidRPr="00AC6A64">
          <w:rPr>
            <w:lang w:val="de-DE"/>
          </w:rPr>
          <w:t xml:space="preserve">1036 </w:t>
        </w:r>
        <w:r w:rsidRPr="003B4403">
          <w:rPr>
            <w:lang w:val="de-DE"/>
          </w:rPr>
          <w:t>C</w:t>
        </w:r>
      </w:smartTag>
      <w:r w:rsidRPr="00AC6A64">
        <w:rPr>
          <w:b/>
          <w:vertAlign w:val="superscript"/>
          <w:lang w:val="de-DE"/>
        </w:rPr>
        <w:t>.</w:t>
      </w:r>
      <w:r w:rsidRPr="00AC6A64">
        <w:rPr>
          <w:lang w:val="de-DE"/>
        </w:rPr>
        <w:t xml:space="preserve"> 1041 </w:t>
      </w:r>
      <w:r w:rsidRPr="003B4403">
        <w:rPr>
          <w:lang w:val="de-DE"/>
        </w:rPr>
        <w:t>B</w:t>
      </w:r>
      <w:r w:rsidRPr="00AC6A64">
        <w:rPr>
          <w:lang w:val="de-DE"/>
        </w:rPr>
        <w:t xml:space="preserve">; </w:t>
      </w:r>
      <w:r w:rsidRPr="001458CC">
        <w:rPr>
          <w:i/>
          <w:lang w:val="de-DE"/>
        </w:rPr>
        <w:t>Introductio</w:t>
      </w:r>
      <w:r w:rsidRPr="00AC6A64">
        <w:rPr>
          <w:i/>
          <w:lang w:val="de-DE"/>
        </w:rPr>
        <w:t xml:space="preserve"> </w:t>
      </w:r>
      <w:r w:rsidRPr="001458CC">
        <w:rPr>
          <w:i/>
          <w:lang w:val="de-DE"/>
        </w:rPr>
        <w:t>elementaria</w:t>
      </w:r>
      <w:r w:rsidRPr="00AC6A64">
        <w:rPr>
          <w:i/>
          <w:lang w:val="de-DE"/>
        </w:rPr>
        <w:t xml:space="preserve"> </w:t>
      </w:r>
      <w:r w:rsidRPr="001458CC">
        <w:rPr>
          <w:i/>
          <w:lang w:val="de-DE"/>
        </w:rPr>
        <w:t>Dogmatum</w:t>
      </w:r>
      <w:r w:rsidRPr="00AC6A64">
        <w:rPr>
          <w:lang w:val="de-DE"/>
        </w:rPr>
        <w:t xml:space="preserve"> 10, </w:t>
      </w:r>
      <w:r w:rsidRPr="001458CC">
        <w:rPr>
          <w:lang w:val="de-DE"/>
        </w:rPr>
        <w:t>PG</w:t>
      </w:r>
      <w:r w:rsidRPr="00AC6A64">
        <w:rPr>
          <w:lang w:val="de-DE"/>
        </w:rPr>
        <w:t xml:space="preserve"> 95, 112 </w:t>
      </w:r>
      <w:r w:rsidRPr="001458CC">
        <w:rPr>
          <w:lang w:val="de-DE"/>
        </w:rPr>
        <w:t>A</w:t>
      </w:r>
      <w:r w:rsidRPr="00AC6A64">
        <w:rPr>
          <w:lang w:val="de-DE"/>
        </w:rPr>
        <w:t xml:space="preserve">; </w:t>
      </w:r>
      <w:r>
        <w:rPr>
          <w:i/>
          <w:lang w:val="de-DE"/>
        </w:rPr>
        <w:t>Dialogus</w:t>
      </w:r>
      <w:r w:rsidRPr="00AC6A64">
        <w:rPr>
          <w:i/>
          <w:lang w:val="de-DE"/>
        </w:rPr>
        <w:t xml:space="preserve"> </w:t>
      </w:r>
      <w:r>
        <w:rPr>
          <w:i/>
          <w:lang w:val="de-DE"/>
        </w:rPr>
        <w:t>contra</w:t>
      </w:r>
      <w:r w:rsidRPr="00AC6A64">
        <w:rPr>
          <w:i/>
          <w:lang w:val="de-DE"/>
        </w:rPr>
        <w:t xml:space="preserve"> </w:t>
      </w:r>
      <w:r>
        <w:rPr>
          <w:i/>
          <w:lang w:val="de-DE"/>
        </w:rPr>
        <w:t>Manichaeos</w:t>
      </w:r>
      <w:r w:rsidRPr="00AC6A64">
        <w:rPr>
          <w:i/>
          <w:lang w:val="de-DE"/>
        </w:rPr>
        <w:t xml:space="preserve"> </w:t>
      </w:r>
      <w:r w:rsidRPr="00AC6A64">
        <w:rPr>
          <w:lang w:val="de-DE"/>
        </w:rPr>
        <w:t xml:space="preserve">69, </w:t>
      </w:r>
      <w:r w:rsidRPr="001458CC">
        <w:rPr>
          <w:lang w:val="de-DE"/>
        </w:rPr>
        <w:t>PG</w:t>
      </w:r>
      <w:r w:rsidRPr="00AC6A64">
        <w:rPr>
          <w:lang w:val="de-DE"/>
        </w:rPr>
        <w:t xml:space="preserve"> 95, 1568 </w:t>
      </w:r>
      <w:r>
        <w:t>Β</w:t>
      </w:r>
      <w:r w:rsidRPr="00AC6A64">
        <w:rPr>
          <w:lang w:val="de-DE"/>
        </w:rPr>
        <w:t>.</w:t>
      </w:r>
    </w:p>
  </w:footnote>
  <w:footnote w:id="7">
    <w:p w:rsidR="00557E08" w:rsidRPr="005B189B" w:rsidRDefault="00557E08" w:rsidP="00557E08">
      <w:pPr>
        <w:pStyle w:val="FootnoteText"/>
        <w:jc w:val="both"/>
      </w:pPr>
      <w:r>
        <w:rPr>
          <w:rStyle w:val="FootnoteReference"/>
        </w:rPr>
        <w:footnoteRef/>
      </w:r>
      <w:r>
        <w:t xml:space="preserve"> </w:t>
      </w:r>
      <w:r>
        <w:rPr>
          <w:lang w:val="de-DE"/>
        </w:rPr>
        <w:t>Siehe</w:t>
      </w:r>
      <w:r w:rsidRPr="005B189B">
        <w:t xml:space="preserve"> </w:t>
      </w:r>
      <w:r>
        <w:rPr>
          <w:lang w:val="de-DE"/>
        </w:rPr>
        <w:t>G</w:t>
      </w:r>
      <w:r w:rsidRPr="005B189B">
        <w:t xml:space="preserve">. </w:t>
      </w:r>
      <w:r>
        <w:rPr>
          <w:lang w:val="de-DE"/>
        </w:rPr>
        <w:t>D</w:t>
      </w:r>
      <w:r w:rsidRPr="005B189B">
        <w:t xml:space="preserve">. </w:t>
      </w:r>
      <w:r>
        <w:rPr>
          <w:lang w:val="de-DE"/>
        </w:rPr>
        <w:t>Martzelos</w:t>
      </w:r>
      <w:r w:rsidRPr="0020683E">
        <w:rPr>
          <w:i/>
        </w:rPr>
        <w:t>, Ορθόδοξο δόγμα και θεολογικός προβληματισμός. Μελετήματα δογματικής θεολογίας Β΄</w:t>
      </w:r>
      <w:r>
        <w:t xml:space="preserve">, </w:t>
      </w:r>
      <w:r>
        <w:rPr>
          <w:lang w:val="de-DE"/>
        </w:rPr>
        <w:t>hrsg</w:t>
      </w:r>
      <w:r w:rsidRPr="005B189B">
        <w:t xml:space="preserve">. </w:t>
      </w:r>
      <w:r>
        <w:rPr>
          <w:lang w:val="de-DE"/>
        </w:rPr>
        <w:t>von</w:t>
      </w:r>
      <w:r w:rsidRPr="005B189B">
        <w:t xml:space="preserve"> </w:t>
      </w:r>
      <w:r>
        <w:rPr>
          <w:lang w:val="de-DE"/>
        </w:rPr>
        <w:t>P</w:t>
      </w:r>
      <w:r w:rsidRPr="005B189B">
        <w:t xml:space="preserve">. </w:t>
      </w:r>
      <w:r>
        <w:rPr>
          <w:lang w:val="de-DE"/>
        </w:rPr>
        <w:t>Pournaras</w:t>
      </w:r>
      <w:r>
        <w:t xml:space="preserve">, </w:t>
      </w:r>
      <w:r>
        <w:rPr>
          <w:lang w:val="de-DE"/>
        </w:rPr>
        <w:t>Thessaloniki</w:t>
      </w:r>
      <w:r>
        <w:t xml:space="preserve"> 2000, </w:t>
      </w:r>
      <w:r>
        <w:rPr>
          <w:lang w:val="de-DE"/>
        </w:rPr>
        <w:t>S</w:t>
      </w:r>
      <w:r>
        <w:t>. 113.</w:t>
      </w:r>
    </w:p>
  </w:footnote>
  <w:footnote w:id="8">
    <w:p w:rsidR="00557E08" w:rsidRPr="006A23AC" w:rsidRDefault="00557E08" w:rsidP="00557E08">
      <w:pPr>
        <w:pStyle w:val="FootnoteText"/>
        <w:jc w:val="both"/>
        <w:rPr>
          <w:rFonts w:ascii="Tahoma" w:hAnsi="Tahoma" w:cs="Tahoma"/>
          <w:lang w:val="de-DE"/>
        </w:rPr>
      </w:pPr>
      <w:r>
        <w:rPr>
          <w:rStyle w:val="FootnoteReference"/>
        </w:rPr>
        <w:footnoteRef/>
      </w:r>
      <w:r>
        <w:t xml:space="preserve"> </w:t>
      </w:r>
      <w:r>
        <w:rPr>
          <w:lang w:val="de-DE"/>
        </w:rPr>
        <w:t>Siehe</w:t>
      </w:r>
      <w:r w:rsidRPr="005B189B">
        <w:t xml:space="preserve"> </w:t>
      </w:r>
      <w:r>
        <w:rPr>
          <w:lang w:val="de-DE"/>
        </w:rPr>
        <w:t>Aristoteles</w:t>
      </w:r>
      <w:r>
        <w:t xml:space="preserve">, </w:t>
      </w:r>
      <w:r w:rsidRPr="0020683E">
        <w:rPr>
          <w:i/>
        </w:rPr>
        <w:t>Μετά τα Φυσικά</w:t>
      </w:r>
      <w:r>
        <w:t xml:space="preserve"> Ε, 1, 1025b</w:t>
      </w:r>
      <w:r w:rsidRPr="0020683E">
        <w:t>, 20-25</w:t>
      </w:r>
      <w:r>
        <w:t xml:space="preserve">. </w:t>
      </w:r>
      <w:r>
        <w:rPr>
          <w:lang w:val="de-DE"/>
        </w:rPr>
        <w:t>Diogenes</w:t>
      </w:r>
      <w:r w:rsidRPr="005B189B">
        <w:t xml:space="preserve"> </w:t>
      </w:r>
      <w:r>
        <w:rPr>
          <w:lang w:val="de-DE"/>
        </w:rPr>
        <w:t>Laertius</w:t>
      </w:r>
      <w:r>
        <w:t xml:space="preserve">, </w:t>
      </w:r>
      <w:r w:rsidRPr="00736576">
        <w:rPr>
          <w:i/>
        </w:rPr>
        <w:t>Βίοι Φιλοσόφων</w:t>
      </w:r>
      <w:r>
        <w:t xml:space="preserve"> </w:t>
      </w:r>
      <w:r>
        <w:rPr>
          <w:lang w:val="en-US"/>
        </w:rPr>
        <w:t>VII</w:t>
      </w:r>
      <w:r w:rsidRPr="00736576">
        <w:t xml:space="preserve">, 1, 130. </w:t>
      </w:r>
      <w:r w:rsidRPr="002E2CAD">
        <w:rPr>
          <w:lang w:val="de-DE"/>
        </w:rPr>
        <w:t>I</w:t>
      </w:r>
      <w:r w:rsidRPr="00E7106D">
        <w:rPr>
          <w:lang w:val="de-DE"/>
        </w:rPr>
        <w:t xml:space="preserve">. </w:t>
      </w:r>
      <w:r w:rsidRPr="002E2CAD">
        <w:rPr>
          <w:lang w:val="de-DE"/>
        </w:rPr>
        <w:t>ab</w:t>
      </w:r>
      <w:r w:rsidRPr="00E7106D">
        <w:rPr>
          <w:lang w:val="de-DE"/>
        </w:rPr>
        <w:t xml:space="preserve"> </w:t>
      </w:r>
      <w:r w:rsidRPr="002E2CAD">
        <w:rPr>
          <w:lang w:val="de-DE"/>
        </w:rPr>
        <w:t>Arnim</w:t>
      </w:r>
      <w:r w:rsidRPr="00E7106D">
        <w:rPr>
          <w:lang w:val="de-DE"/>
        </w:rPr>
        <w:t xml:space="preserve">, </w:t>
      </w:r>
      <w:r>
        <w:rPr>
          <w:lang w:val="de-DE"/>
        </w:rPr>
        <w:t>a</w:t>
      </w:r>
      <w:r w:rsidRPr="00E7106D">
        <w:rPr>
          <w:lang w:val="de-DE"/>
        </w:rPr>
        <w:t>.</w:t>
      </w:r>
      <w:r>
        <w:rPr>
          <w:lang w:val="de-DE"/>
        </w:rPr>
        <w:t>a</w:t>
      </w:r>
      <w:r w:rsidRPr="00E7106D">
        <w:rPr>
          <w:lang w:val="de-DE"/>
        </w:rPr>
        <w:t>.</w:t>
      </w:r>
      <w:r>
        <w:rPr>
          <w:lang w:val="de-DE"/>
        </w:rPr>
        <w:t>O</w:t>
      </w:r>
      <w:r w:rsidRPr="00E7106D">
        <w:rPr>
          <w:lang w:val="de-DE"/>
        </w:rPr>
        <w:t xml:space="preserve">., </w:t>
      </w:r>
      <w:r w:rsidRPr="0022071E">
        <w:rPr>
          <w:lang w:val="de-DE"/>
        </w:rPr>
        <w:t>Vol</w:t>
      </w:r>
      <w:r w:rsidRPr="00E7106D">
        <w:rPr>
          <w:lang w:val="de-DE"/>
        </w:rPr>
        <w:t xml:space="preserve">. </w:t>
      </w:r>
      <w:r w:rsidRPr="002E2CAD">
        <w:rPr>
          <w:lang w:val="de-DE"/>
        </w:rPr>
        <w:t>I</w:t>
      </w:r>
      <w:r>
        <w:rPr>
          <w:lang w:val="de-DE"/>
        </w:rPr>
        <w:t xml:space="preserve"> (Stuttgart 1905)</w:t>
      </w:r>
      <w:r w:rsidRPr="00DE4A82">
        <w:rPr>
          <w:lang w:val="de-DE"/>
        </w:rPr>
        <w:t xml:space="preserve">, </w:t>
      </w:r>
      <w:r>
        <w:rPr>
          <w:lang w:val="de-DE"/>
        </w:rPr>
        <w:t>S</w:t>
      </w:r>
      <w:r w:rsidRPr="00DE4A82">
        <w:rPr>
          <w:lang w:val="de-DE"/>
        </w:rPr>
        <w:t xml:space="preserve">. 50, </w:t>
      </w:r>
      <w:r>
        <w:rPr>
          <w:lang w:val="de-DE"/>
        </w:rPr>
        <w:t>Fragm</w:t>
      </w:r>
      <w:r w:rsidRPr="00DE4A82">
        <w:rPr>
          <w:lang w:val="de-DE"/>
        </w:rPr>
        <w:t xml:space="preserve">. 202; Vol. </w:t>
      </w:r>
      <w:r>
        <w:t>Ι</w:t>
      </w:r>
      <w:r w:rsidRPr="002E2CAD">
        <w:rPr>
          <w:lang w:val="de-DE"/>
        </w:rPr>
        <w:t>I</w:t>
      </w:r>
      <w:r>
        <w:rPr>
          <w:lang w:val="de-DE"/>
        </w:rPr>
        <w:t xml:space="preserve"> (Stuttgart 1903)</w:t>
      </w:r>
      <w:r w:rsidRPr="00DE4A82">
        <w:rPr>
          <w:lang w:val="de-DE"/>
        </w:rPr>
        <w:t xml:space="preserve">, </w:t>
      </w:r>
      <w:r>
        <w:rPr>
          <w:lang w:val="de-DE"/>
        </w:rPr>
        <w:t>S</w:t>
      </w:r>
      <w:r w:rsidRPr="00DE4A82">
        <w:rPr>
          <w:lang w:val="de-DE"/>
        </w:rPr>
        <w:t xml:space="preserve">. 43, </w:t>
      </w:r>
      <w:r>
        <w:rPr>
          <w:lang w:val="de-DE"/>
        </w:rPr>
        <w:t>Fragm</w:t>
      </w:r>
      <w:r w:rsidRPr="00DE4A82">
        <w:rPr>
          <w:lang w:val="de-DE"/>
        </w:rPr>
        <w:t xml:space="preserve">. </w:t>
      </w:r>
      <w:r w:rsidRPr="006A23AC">
        <w:rPr>
          <w:lang w:val="de-DE"/>
        </w:rPr>
        <w:t xml:space="preserve">135; Vol. </w:t>
      </w:r>
      <w:r>
        <w:t>ΙΙ</w:t>
      </w:r>
      <w:r w:rsidRPr="006A23AC">
        <w:rPr>
          <w:lang w:val="de-DE"/>
        </w:rPr>
        <w:t>I</w:t>
      </w:r>
      <w:r>
        <w:rPr>
          <w:lang w:val="de-DE"/>
        </w:rPr>
        <w:t xml:space="preserve"> </w:t>
      </w:r>
      <w:r w:rsidRPr="006948E1">
        <w:rPr>
          <w:lang w:val="de-DE"/>
        </w:rPr>
        <w:t>(Stuttgart 19</w:t>
      </w:r>
      <w:r>
        <w:rPr>
          <w:lang w:val="de-DE"/>
        </w:rPr>
        <w:t>03</w:t>
      </w:r>
      <w:r w:rsidRPr="006948E1">
        <w:rPr>
          <w:lang w:val="de-DE"/>
        </w:rPr>
        <w:t>)</w:t>
      </w:r>
      <w:r w:rsidRPr="006A23AC">
        <w:rPr>
          <w:lang w:val="de-DE"/>
        </w:rPr>
        <w:t xml:space="preserve">, </w:t>
      </w:r>
      <w:r>
        <w:rPr>
          <w:lang w:val="de-DE"/>
        </w:rPr>
        <w:t>S</w:t>
      </w:r>
      <w:r w:rsidRPr="006A23AC">
        <w:rPr>
          <w:lang w:val="de-DE"/>
        </w:rPr>
        <w:t xml:space="preserve">. 42, </w:t>
      </w:r>
      <w:r>
        <w:rPr>
          <w:lang w:val="de-DE"/>
        </w:rPr>
        <w:t>Fragm</w:t>
      </w:r>
      <w:r w:rsidRPr="006A23AC">
        <w:rPr>
          <w:lang w:val="de-DE"/>
        </w:rPr>
        <w:t xml:space="preserve">. 175; </w:t>
      </w:r>
      <w:r>
        <w:rPr>
          <w:lang w:val="de-DE"/>
        </w:rPr>
        <w:t>S</w:t>
      </w:r>
      <w:r w:rsidRPr="006A23AC">
        <w:rPr>
          <w:lang w:val="de-DE"/>
        </w:rPr>
        <w:t xml:space="preserve">. 79, </w:t>
      </w:r>
      <w:r>
        <w:rPr>
          <w:lang w:val="de-DE"/>
        </w:rPr>
        <w:t>Fragm</w:t>
      </w:r>
      <w:r w:rsidRPr="006A23AC">
        <w:rPr>
          <w:lang w:val="de-DE"/>
        </w:rPr>
        <w:t xml:space="preserve">. 323; </w:t>
      </w:r>
      <w:r>
        <w:rPr>
          <w:lang w:val="de-DE"/>
        </w:rPr>
        <w:t>S</w:t>
      </w:r>
      <w:r w:rsidRPr="006A23AC">
        <w:rPr>
          <w:lang w:val="de-DE"/>
        </w:rPr>
        <w:t xml:space="preserve">. 134 </w:t>
      </w:r>
      <w:r>
        <w:rPr>
          <w:lang w:val="de-DE"/>
        </w:rPr>
        <w:t>f</w:t>
      </w:r>
      <w:r w:rsidRPr="006A23AC">
        <w:rPr>
          <w:lang w:val="de-DE"/>
        </w:rPr>
        <w:t xml:space="preserve">., </w:t>
      </w:r>
      <w:r>
        <w:rPr>
          <w:lang w:val="de-DE"/>
        </w:rPr>
        <w:t>Fragm</w:t>
      </w:r>
      <w:r w:rsidRPr="006A23AC">
        <w:rPr>
          <w:lang w:val="de-DE"/>
        </w:rPr>
        <w:t xml:space="preserve">. 495. </w:t>
      </w:r>
      <w:r>
        <w:rPr>
          <w:lang w:val="de-DE"/>
        </w:rPr>
        <w:t>Siehe auch</w:t>
      </w:r>
      <w:r w:rsidRPr="006A23AC">
        <w:rPr>
          <w:lang w:val="de-DE"/>
        </w:rPr>
        <w:t xml:space="preserve"> </w:t>
      </w:r>
      <w:r w:rsidRPr="00736576">
        <w:rPr>
          <w:lang w:val="de-DE"/>
        </w:rPr>
        <w:t>J</w:t>
      </w:r>
      <w:r w:rsidRPr="006A23AC">
        <w:rPr>
          <w:lang w:val="de-DE"/>
        </w:rPr>
        <w:t xml:space="preserve">. </w:t>
      </w:r>
      <w:r w:rsidRPr="00736576">
        <w:rPr>
          <w:lang w:val="de-DE"/>
        </w:rPr>
        <w:t>Hirschberger</w:t>
      </w:r>
      <w:r w:rsidRPr="006A23AC">
        <w:rPr>
          <w:lang w:val="de-DE"/>
        </w:rPr>
        <w:t xml:space="preserve">, </w:t>
      </w:r>
      <w:r>
        <w:rPr>
          <w:lang w:val="de-DE"/>
        </w:rPr>
        <w:t>a.a.O</w:t>
      </w:r>
      <w:r w:rsidRPr="006A23AC">
        <w:rPr>
          <w:lang w:val="de-DE"/>
        </w:rPr>
        <w:t xml:space="preserve">., </w:t>
      </w:r>
      <w:r>
        <w:rPr>
          <w:lang w:val="de-DE"/>
        </w:rPr>
        <w:t>S</w:t>
      </w:r>
      <w:r w:rsidRPr="006A23AC">
        <w:rPr>
          <w:lang w:val="de-DE"/>
        </w:rPr>
        <w:t xml:space="preserve">. 180, 258 </w:t>
      </w:r>
      <w:r>
        <w:rPr>
          <w:lang w:val="de-DE"/>
        </w:rPr>
        <w:t>f</w:t>
      </w:r>
      <w:r w:rsidRPr="006A23AC">
        <w:rPr>
          <w:lang w:val="de-DE"/>
        </w:rPr>
        <w:t>.</w:t>
      </w:r>
    </w:p>
  </w:footnote>
  <w:footnote w:id="9">
    <w:p w:rsidR="00557E08" w:rsidRPr="001871AB" w:rsidRDefault="00557E08" w:rsidP="00557E08">
      <w:pPr>
        <w:pStyle w:val="FootnoteText"/>
        <w:jc w:val="both"/>
        <w:rPr>
          <w:lang w:val="de-DE"/>
        </w:rPr>
      </w:pPr>
      <w:r>
        <w:rPr>
          <w:rStyle w:val="FootnoteReference"/>
        </w:rPr>
        <w:footnoteRef/>
      </w:r>
      <w:r w:rsidRPr="00813FBE">
        <w:rPr>
          <w:lang w:val="de-DE"/>
        </w:rPr>
        <w:t xml:space="preserve"> </w:t>
      </w:r>
      <w:r>
        <w:rPr>
          <w:lang w:val="de-DE"/>
        </w:rPr>
        <w:t>Siehe</w:t>
      </w:r>
      <w:r w:rsidRPr="00813FBE">
        <w:rPr>
          <w:lang w:val="de-DE"/>
        </w:rPr>
        <w:t xml:space="preserve"> </w:t>
      </w:r>
      <w:r w:rsidRPr="000926E9">
        <w:rPr>
          <w:i/>
        </w:rPr>
        <w:t>Εννεάδες</w:t>
      </w:r>
      <w:r w:rsidRPr="00813FBE">
        <w:rPr>
          <w:lang w:val="de-DE"/>
        </w:rPr>
        <w:t xml:space="preserve"> </w:t>
      </w:r>
      <w:r w:rsidRPr="000926E9">
        <w:rPr>
          <w:lang w:val="de-DE"/>
        </w:rPr>
        <w:t>VI</w:t>
      </w:r>
      <w:r w:rsidRPr="00813FBE">
        <w:rPr>
          <w:lang w:val="de-DE"/>
        </w:rPr>
        <w:t>, 8, 5: «</w:t>
      </w:r>
      <w:r>
        <w:t>ἐ</w:t>
      </w:r>
      <w:r w:rsidRPr="00813FBE">
        <w:t>ν</w:t>
      </w:r>
      <w:r w:rsidRPr="00813FBE">
        <w:rPr>
          <w:lang w:val="de-DE"/>
        </w:rPr>
        <w:t xml:space="preserve"> </w:t>
      </w:r>
      <w:r w:rsidRPr="00813FBE">
        <w:t>ν</w:t>
      </w:r>
      <w:r>
        <w:t>ῷ</w:t>
      </w:r>
      <w:r w:rsidRPr="00813FBE">
        <w:rPr>
          <w:lang w:val="de-DE"/>
        </w:rPr>
        <w:t xml:space="preserve"> </w:t>
      </w:r>
      <w:r w:rsidRPr="00813FBE">
        <w:t>μόν</w:t>
      </w:r>
      <w:r>
        <w:t>ῳ</w:t>
      </w:r>
      <w:r w:rsidRPr="00813FBE">
        <w:rPr>
          <w:lang w:val="de-DE"/>
        </w:rPr>
        <w:t xml:space="preserve"> </w:t>
      </w:r>
      <w:r w:rsidRPr="00813FBE">
        <w:t>νοο</w:t>
      </w:r>
      <w:r>
        <w:t>ῦ</w:t>
      </w:r>
      <w:r w:rsidRPr="00813FBE">
        <w:t>ντι</w:t>
      </w:r>
      <w:r w:rsidRPr="00813FBE">
        <w:rPr>
          <w:lang w:val="de-DE"/>
        </w:rPr>
        <w:t xml:space="preserve"> </w:t>
      </w:r>
      <w:r w:rsidRPr="00813FBE">
        <w:t>τ</w:t>
      </w:r>
      <w:r>
        <w:t>ό</w:t>
      </w:r>
      <w:r w:rsidRPr="00813FBE">
        <w:rPr>
          <w:lang w:val="de-DE"/>
        </w:rPr>
        <w:t xml:space="preserve"> </w:t>
      </w:r>
      <w:r w:rsidRPr="00813FBE">
        <w:t>α</w:t>
      </w:r>
      <w:r>
        <w:t>ὐ</w:t>
      </w:r>
      <w:r w:rsidRPr="00813FBE">
        <w:t>τεξούσιον</w:t>
      </w:r>
      <w:r w:rsidRPr="00813FBE">
        <w:rPr>
          <w:lang w:val="de-DE"/>
        </w:rPr>
        <w:t xml:space="preserve">». </w:t>
      </w:r>
      <w:r>
        <w:rPr>
          <w:lang w:val="de-DE"/>
        </w:rPr>
        <w:t>Vgl</w:t>
      </w:r>
      <w:r w:rsidRPr="001871AB">
        <w:rPr>
          <w:lang w:val="de-DE"/>
        </w:rPr>
        <w:t xml:space="preserve">. </w:t>
      </w:r>
      <w:r>
        <w:rPr>
          <w:lang w:val="de-DE"/>
        </w:rPr>
        <w:t>auch</w:t>
      </w:r>
      <w:r w:rsidRPr="001871AB">
        <w:rPr>
          <w:lang w:val="de-DE"/>
        </w:rPr>
        <w:t xml:space="preserve">  </w:t>
      </w:r>
      <w:r w:rsidRPr="000926E9">
        <w:rPr>
          <w:i/>
        </w:rPr>
        <w:t>Εννεάδες</w:t>
      </w:r>
      <w:r w:rsidRPr="001871AB">
        <w:rPr>
          <w:lang w:val="de-DE"/>
        </w:rPr>
        <w:t xml:space="preserve"> </w:t>
      </w:r>
      <w:r w:rsidRPr="000926E9">
        <w:rPr>
          <w:lang w:val="de-DE"/>
        </w:rPr>
        <w:t>VI</w:t>
      </w:r>
      <w:r w:rsidRPr="001871AB">
        <w:rPr>
          <w:lang w:val="de-DE"/>
        </w:rPr>
        <w:t>, 8, 6: «</w:t>
      </w:r>
      <w:r w:rsidR="001871AB">
        <w:t>ἡ</w:t>
      </w:r>
      <w:r w:rsidRPr="001871AB">
        <w:rPr>
          <w:lang w:val="de-DE"/>
        </w:rPr>
        <w:t xml:space="preserve"> </w:t>
      </w:r>
      <w:r>
        <w:t>δ</w:t>
      </w:r>
      <w:r w:rsidR="001871AB">
        <w:t>έ</w:t>
      </w:r>
      <w:r w:rsidRPr="001871AB">
        <w:rPr>
          <w:lang w:val="de-DE"/>
        </w:rPr>
        <w:t xml:space="preserve"> </w:t>
      </w:r>
      <w:r>
        <w:t>βούλησις</w:t>
      </w:r>
      <w:r w:rsidRPr="001871AB">
        <w:rPr>
          <w:lang w:val="de-DE"/>
        </w:rPr>
        <w:t xml:space="preserve"> </w:t>
      </w:r>
      <w:r w:rsidR="001871AB">
        <w:t>ἡ</w:t>
      </w:r>
      <w:r w:rsidRPr="001871AB">
        <w:rPr>
          <w:lang w:val="de-DE"/>
        </w:rPr>
        <w:t xml:space="preserve"> </w:t>
      </w:r>
      <w:r>
        <w:t>νόησις</w:t>
      </w:r>
      <w:r w:rsidRPr="001871AB">
        <w:rPr>
          <w:lang w:val="de-DE"/>
        </w:rPr>
        <w:t xml:space="preserve">, </w:t>
      </w:r>
      <w:r>
        <w:t>βούλησις</w:t>
      </w:r>
      <w:r w:rsidRPr="001871AB">
        <w:rPr>
          <w:lang w:val="de-DE"/>
        </w:rPr>
        <w:t xml:space="preserve"> </w:t>
      </w:r>
      <w:r>
        <w:t>δ</w:t>
      </w:r>
      <w:r w:rsidRPr="001871AB">
        <w:rPr>
          <w:lang w:val="de-DE"/>
        </w:rPr>
        <w:t xml:space="preserve">’ </w:t>
      </w:r>
      <w:r w:rsidR="001871AB">
        <w:t>ἐ</w:t>
      </w:r>
      <w:r>
        <w:t>λέχθη</w:t>
      </w:r>
      <w:r w:rsidRPr="001871AB">
        <w:rPr>
          <w:lang w:val="de-DE"/>
        </w:rPr>
        <w:t xml:space="preserve">, </w:t>
      </w:r>
      <w:r>
        <w:t>ότι</w:t>
      </w:r>
      <w:r w:rsidRPr="001871AB">
        <w:rPr>
          <w:lang w:val="de-DE"/>
        </w:rPr>
        <w:t xml:space="preserve"> </w:t>
      </w:r>
      <w:r>
        <w:t>κατά</w:t>
      </w:r>
      <w:r w:rsidRPr="001871AB">
        <w:rPr>
          <w:lang w:val="de-DE"/>
        </w:rPr>
        <w:t xml:space="preserve"> </w:t>
      </w:r>
      <w:r>
        <w:t>νο</w:t>
      </w:r>
      <w:r w:rsidR="001871AB">
        <w:t>ῦ</w:t>
      </w:r>
      <w:r>
        <w:t>ν</w:t>
      </w:r>
      <w:r w:rsidRPr="001871AB">
        <w:rPr>
          <w:b/>
          <w:vertAlign w:val="superscript"/>
          <w:lang w:val="de-DE"/>
        </w:rPr>
        <w:t>.</w:t>
      </w:r>
      <w:r w:rsidRPr="001871AB">
        <w:rPr>
          <w:lang w:val="de-DE"/>
        </w:rPr>
        <w:t xml:space="preserve"> </w:t>
      </w:r>
      <w:r>
        <w:t>κα</w:t>
      </w:r>
      <w:r w:rsidR="001871AB">
        <w:t>ί</w:t>
      </w:r>
      <w:r w:rsidRPr="001871AB">
        <w:rPr>
          <w:lang w:val="de-DE"/>
        </w:rPr>
        <w:t xml:space="preserve"> </w:t>
      </w:r>
      <w:r>
        <w:t>γ</w:t>
      </w:r>
      <w:r w:rsidR="001871AB">
        <w:t>ά</w:t>
      </w:r>
      <w:r>
        <w:t>ρ</w:t>
      </w:r>
      <w:r w:rsidRPr="001871AB">
        <w:rPr>
          <w:lang w:val="de-DE"/>
        </w:rPr>
        <w:t xml:space="preserve"> [</w:t>
      </w:r>
      <w:r w:rsidR="001871AB">
        <w:t>ἡ</w:t>
      </w:r>
      <w:r w:rsidRPr="001871AB">
        <w:rPr>
          <w:lang w:val="de-DE"/>
        </w:rPr>
        <w:t xml:space="preserve">] </w:t>
      </w:r>
      <w:r>
        <w:t>λεγομένη</w:t>
      </w:r>
      <w:r w:rsidRPr="001871AB">
        <w:rPr>
          <w:lang w:val="de-DE"/>
        </w:rPr>
        <w:t xml:space="preserve"> </w:t>
      </w:r>
      <w:r>
        <w:t>βούλησις</w:t>
      </w:r>
      <w:r w:rsidRPr="001871AB">
        <w:rPr>
          <w:lang w:val="de-DE"/>
        </w:rPr>
        <w:t xml:space="preserve"> </w:t>
      </w:r>
      <w:r>
        <w:t>τ</w:t>
      </w:r>
      <w:r w:rsidR="001871AB">
        <w:t>ό</w:t>
      </w:r>
      <w:r w:rsidRPr="001871AB">
        <w:rPr>
          <w:lang w:val="de-DE"/>
        </w:rPr>
        <w:t xml:space="preserve"> </w:t>
      </w:r>
      <w:r>
        <w:t>κατά</w:t>
      </w:r>
      <w:r w:rsidRPr="001871AB">
        <w:rPr>
          <w:lang w:val="de-DE"/>
        </w:rPr>
        <w:t xml:space="preserve"> </w:t>
      </w:r>
      <w:r>
        <w:t>νο</w:t>
      </w:r>
      <w:r w:rsidR="001871AB">
        <w:t>ῦ</w:t>
      </w:r>
      <w:r>
        <w:t>ν</w:t>
      </w:r>
      <w:r w:rsidRPr="001871AB">
        <w:rPr>
          <w:lang w:val="de-DE"/>
        </w:rPr>
        <w:t xml:space="preserve"> </w:t>
      </w:r>
      <w:r>
        <w:t>μιμε</w:t>
      </w:r>
      <w:r w:rsidR="001871AB">
        <w:t>ῖ</w:t>
      </w:r>
      <w:r>
        <w:t>ται</w:t>
      </w:r>
      <w:r w:rsidRPr="001871AB">
        <w:rPr>
          <w:lang w:val="de-DE"/>
        </w:rPr>
        <w:t>».</w:t>
      </w:r>
    </w:p>
    <w:p w:rsidR="00557E08" w:rsidRPr="001871AB" w:rsidRDefault="00557E08" w:rsidP="00557E08">
      <w:pPr>
        <w:pStyle w:val="FootnoteText"/>
        <w:rPr>
          <w:lang w:val="de-DE"/>
        </w:rPr>
      </w:pPr>
    </w:p>
  </w:footnote>
  <w:footnote w:id="10">
    <w:p w:rsidR="00557E08" w:rsidRPr="005F04E5" w:rsidRDefault="00557E08" w:rsidP="00557E08">
      <w:pPr>
        <w:pStyle w:val="FootnoteText"/>
        <w:jc w:val="both"/>
      </w:pPr>
      <w:r>
        <w:rPr>
          <w:rStyle w:val="FootnoteReference"/>
        </w:rPr>
        <w:footnoteRef/>
      </w:r>
      <w:r w:rsidRPr="005F04E5">
        <w:t xml:space="preserve"> </w:t>
      </w:r>
      <w:r>
        <w:rPr>
          <w:lang w:val="de-DE"/>
        </w:rPr>
        <w:t>Siehe</w:t>
      </w:r>
      <w:r w:rsidRPr="005F04E5">
        <w:t xml:space="preserve"> </w:t>
      </w:r>
      <w:r w:rsidRPr="002E07B0">
        <w:rPr>
          <w:i/>
          <w:lang w:val="de-DE"/>
        </w:rPr>
        <w:t>Expositio</w:t>
      </w:r>
      <w:r w:rsidRPr="005F04E5">
        <w:rPr>
          <w:i/>
        </w:rPr>
        <w:t xml:space="preserve"> </w:t>
      </w:r>
      <w:r w:rsidRPr="002E07B0">
        <w:rPr>
          <w:i/>
          <w:lang w:val="de-DE"/>
        </w:rPr>
        <w:t>accurata</w:t>
      </w:r>
      <w:r w:rsidRPr="005F04E5">
        <w:rPr>
          <w:i/>
        </w:rPr>
        <w:t xml:space="preserve"> </w:t>
      </w:r>
      <w:r w:rsidRPr="002E07B0">
        <w:rPr>
          <w:i/>
          <w:lang w:val="de-DE"/>
        </w:rPr>
        <w:t>fidei</w:t>
      </w:r>
      <w:r w:rsidRPr="005F04E5">
        <w:rPr>
          <w:i/>
        </w:rPr>
        <w:t xml:space="preserve"> </w:t>
      </w:r>
      <w:r w:rsidRPr="002E07B0">
        <w:rPr>
          <w:i/>
          <w:lang w:val="de-DE"/>
        </w:rPr>
        <w:t>orthodoxae</w:t>
      </w:r>
      <w:r w:rsidRPr="005F04E5">
        <w:t xml:space="preserve"> 2, 27,</w:t>
      </w:r>
      <w:r w:rsidRPr="005F04E5">
        <w:rPr>
          <w:i/>
        </w:rPr>
        <w:t xml:space="preserve"> </w:t>
      </w:r>
      <w:r w:rsidRPr="00E7106D">
        <w:rPr>
          <w:lang w:val="de-DE"/>
        </w:rPr>
        <w:t>PG</w:t>
      </w:r>
      <w:r w:rsidRPr="005F04E5">
        <w:t xml:space="preserve"> 94, 960 </w:t>
      </w:r>
      <w:r w:rsidRPr="00E7106D">
        <w:rPr>
          <w:lang w:val="de-DE"/>
        </w:rPr>
        <w:t>D</w:t>
      </w:r>
      <w:r w:rsidRPr="0068175A">
        <w:t>: «</w:t>
      </w:r>
      <w:r>
        <w:t>Ἐ</w:t>
      </w:r>
      <w:r w:rsidRPr="0068175A">
        <w:t xml:space="preserve">ξ </w:t>
      </w:r>
      <w:r>
        <w:t>ἀ</w:t>
      </w:r>
      <w:r w:rsidRPr="0068175A">
        <w:t>νάγκης παρυφίσταται τ</w:t>
      </w:r>
      <w:r>
        <w:t>ῷ</w:t>
      </w:r>
      <w:r w:rsidRPr="0068175A">
        <w:t xml:space="preserve"> λογικ</w:t>
      </w:r>
      <w:r>
        <w:t>ῷ</w:t>
      </w:r>
      <w:r w:rsidRPr="0068175A">
        <w:t xml:space="preserve"> τ</w:t>
      </w:r>
      <w:r>
        <w:t>ό</w:t>
      </w:r>
      <w:r w:rsidRPr="0068175A">
        <w:t xml:space="preserve"> α</w:t>
      </w:r>
      <w:r>
        <w:t>ὐ</w:t>
      </w:r>
      <w:r w:rsidRPr="0068175A">
        <w:t>τεξούσιον</w:t>
      </w:r>
      <w:r w:rsidRPr="0068175A">
        <w:rPr>
          <w:b/>
          <w:vertAlign w:val="superscript"/>
        </w:rPr>
        <w:t>.</w:t>
      </w:r>
      <w:r w:rsidRPr="0068175A">
        <w:t xml:space="preserve"> </w:t>
      </w:r>
      <w:r>
        <w:t>ἤ</w:t>
      </w:r>
      <w:r w:rsidRPr="0068175A">
        <w:t xml:space="preserve"> γ</w:t>
      </w:r>
      <w:r>
        <w:t>ά</w:t>
      </w:r>
      <w:r w:rsidRPr="0068175A">
        <w:t>ρ ο</w:t>
      </w:r>
      <w:r>
        <w:t>ὐ</w:t>
      </w:r>
      <w:r w:rsidRPr="0068175A">
        <w:t xml:space="preserve">κ </w:t>
      </w:r>
      <w:r>
        <w:t>ἔ</w:t>
      </w:r>
      <w:r w:rsidRPr="0068175A">
        <w:t xml:space="preserve">σται λογικόν, </w:t>
      </w:r>
      <w:r>
        <w:t>ἤ</w:t>
      </w:r>
      <w:r w:rsidRPr="0068175A">
        <w:t xml:space="preserve"> λογικόν </w:t>
      </w:r>
      <w:r>
        <w:t>ὄ</w:t>
      </w:r>
      <w:r w:rsidRPr="0068175A">
        <w:t xml:space="preserve">ν κύριον </w:t>
      </w:r>
      <w:r>
        <w:t>ἔ</w:t>
      </w:r>
      <w:r w:rsidRPr="0068175A">
        <w:t>σται πράξεων κα</w:t>
      </w:r>
      <w:r>
        <w:t>ί</w:t>
      </w:r>
      <w:r w:rsidRPr="0068175A">
        <w:t xml:space="preserve"> α</w:t>
      </w:r>
      <w:r>
        <w:t>ὐ</w:t>
      </w:r>
      <w:r w:rsidRPr="0068175A">
        <w:t>τεξούσιον»</w:t>
      </w:r>
      <w:r>
        <w:t xml:space="preserve">. </w:t>
      </w:r>
      <w:r>
        <w:rPr>
          <w:lang w:val="de-DE"/>
        </w:rPr>
        <w:t>Vgl</w:t>
      </w:r>
      <w:r w:rsidRPr="005F04E5">
        <w:t xml:space="preserve">. </w:t>
      </w:r>
      <w:r>
        <w:rPr>
          <w:lang w:val="de-DE"/>
        </w:rPr>
        <w:t>Nemesius</w:t>
      </w:r>
      <w:r w:rsidRPr="005F04E5">
        <w:t xml:space="preserve"> </w:t>
      </w:r>
      <w:r>
        <w:rPr>
          <w:lang w:val="de-DE"/>
        </w:rPr>
        <w:t>von</w:t>
      </w:r>
      <w:r w:rsidRPr="005F04E5">
        <w:t xml:space="preserve"> </w:t>
      </w:r>
      <w:r>
        <w:rPr>
          <w:lang w:val="de-DE"/>
        </w:rPr>
        <w:t>Emesa</w:t>
      </w:r>
      <w:r w:rsidRPr="005F04E5">
        <w:t xml:space="preserve">, </w:t>
      </w:r>
      <w:r>
        <w:rPr>
          <w:lang w:val="de-DE"/>
        </w:rPr>
        <w:t>a</w:t>
      </w:r>
      <w:r w:rsidRPr="005F04E5">
        <w:t>.</w:t>
      </w:r>
      <w:r>
        <w:rPr>
          <w:lang w:val="de-DE"/>
        </w:rPr>
        <w:t>a</w:t>
      </w:r>
      <w:r w:rsidRPr="005F04E5">
        <w:t>.</w:t>
      </w:r>
      <w:r>
        <w:rPr>
          <w:lang w:val="de-DE"/>
        </w:rPr>
        <w:t>O</w:t>
      </w:r>
      <w:r w:rsidRPr="005F04E5">
        <w:t xml:space="preserve">., 41, </w:t>
      </w:r>
      <w:r w:rsidRPr="00E7106D">
        <w:rPr>
          <w:lang w:val="de-DE"/>
        </w:rPr>
        <w:t>PG</w:t>
      </w:r>
      <w:r w:rsidRPr="005F04E5">
        <w:t xml:space="preserve"> 40, 776 </w:t>
      </w:r>
      <w:r>
        <w:t>Α</w:t>
      </w:r>
      <w:r w:rsidRPr="005F04E5">
        <w:t>.</w:t>
      </w:r>
    </w:p>
  </w:footnote>
  <w:footnote w:id="11">
    <w:p w:rsidR="00557E08" w:rsidRPr="00282A81" w:rsidRDefault="00557E08" w:rsidP="00557E08">
      <w:pPr>
        <w:pStyle w:val="FootnoteText"/>
        <w:jc w:val="both"/>
      </w:pPr>
      <w:r>
        <w:rPr>
          <w:rStyle w:val="FootnoteReference"/>
        </w:rPr>
        <w:footnoteRef/>
      </w:r>
      <w:r w:rsidRPr="00282A81">
        <w:t xml:space="preserve"> </w:t>
      </w:r>
      <w:r>
        <w:rPr>
          <w:lang w:val="de-DE"/>
        </w:rPr>
        <w:t>Siehe</w:t>
      </w:r>
      <w:r w:rsidRPr="00282A81">
        <w:t xml:space="preserve"> </w:t>
      </w:r>
      <w:r>
        <w:rPr>
          <w:lang w:val="de-DE"/>
        </w:rPr>
        <w:t>z</w:t>
      </w:r>
      <w:r w:rsidRPr="00282A81">
        <w:t>.</w:t>
      </w:r>
      <w:r>
        <w:rPr>
          <w:lang w:val="de-DE"/>
        </w:rPr>
        <w:t>B</w:t>
      </w:r>
      <w:r w:rsidRPr="00282A81">
        <w:t xml:space="preserve">. </w:t>
      </w:r>
      <w:r>
        <w:rPr>
          <w:lang w:val="de-DE"/>
        </w:rPr>
        <w:t>Athanasius</w:t>
      </w:r>
      <w:r w:rsidRPr="00282A81">
        <w:t xml:space="preserve"> </w:t>
      </w:r>
      <w:r>
        <w:rPr>
          <w:lang w:val="de-DE"/>
        </w:rPr>
        <w:t>von</w:t>
      </w:r>
      <w:r w:rsidRPr="00282A81">
        <w:t xml:space="preserve"> </w:t>
      </w:r>
      <w:r>
        <w:rPr>
          <w:lang w:val="de-DE"/>
        </w:rPr>
        <w:t>Alexandrien</w:t>
      </w:r>
      <w:r w:rsidRPr="00282A81">
        <w:t xml:space="preserve">, </w:t>
      </w:r>
      <w:r>
        <w:rPr>
          <w:i/>
          <w:lang w:val="de-DE"/>
        </w:rPr>
        <w:t>De</w:t>
      </w:r>
      <w:r w:rsidRPr="00282A81">
        <w:rPr>
          <w:i/>
        </w:rPr>
        <w:t xml:space="preserve"> </w:t>
      </w:r>
      <w:r>
        <w:rPr>
          <w:i/>
          <w:lang w:val="de-DE"/>
        </w:rPr>
        <w:t>incarnatione</w:t>
      </w:r>
      <w:r w:rsidRPr="00282A81">
        <w:rPr>
          <w:i/>
        </w:rPr>
        <w:t xml:space="preserve"> </w:t>
      </w:r>
      <w:r>
        <w:rPr>
          <w:i/>
          <w:lang w:val="de-DE"/>
        </w:rPr>
        <w:t>Verbi</w:t>
      </w:r>
      <w:r w:rsidRPr="00282A81">
        <w:t xml:space="preserve"> 3, </w:t>
      </w:r>
      <w:r w:rsidRPr="00E7106D">
        <w:rPr>
          <w:lang w:val="de-DE"/>
        </w:rPr>
        <w:t>PG</w:t>
      </w:r>
      <w:r w:rsidRPr="00282A81">
        <w:t xml:space="preserve"> 25, 101 </w:t>
      </w:r>
      <w:r>
        <w:t>Β</w:t>
      </w:r>
      <w:r w:rsidRPr="00282A81">
        <w:t xml:space="preserve">; 6, </w:t>
      </w:r>
      <w:r w:rsidRPr="00E7106D">
        <w:rPr>
          <w:lang w:val="de-DE"/>
        </w:rPr>
        <w:t>PG</w:t>
      </w:r>
      <w:r w:rsidRPr="00282A81">
        <w:t xml:space="preserve"> 25, </w:t>
      </w:r>
      <w:smartTag w:uri="urn:schemas-microsoft-com:office:smarttags" w:element="metricconverter">
        <w:smartTagPr>
          <w:attr w:name="ProductID" w:val="105 C"/>
        </w:smartTagPr>
        <w:r w:rsidRPr="00282A81">
          <w:t xml:space="preserve">105 </w:t>
        </w:r>
        <w:r w:rsidRPr="00E7106D">
          <w:rPr>
            <w:lang w:val="de-DE"/>
          </w:rPr>
          <w:t>C</w:t>
        </w:r>
      </w:smartTag>
      <w:r w:rsidRPr="00282A81">
        <w:t xml:space="preserve">. </w:t>
      </w:r>
      <w:r>
        <w:rPr>
          <w:lang w:val="de-DE"/>
        </w:rPr>
        <w:t>Basilius</w:t>
      </w:r>
      <w:r w:rsidRPr="00282A81">
        <w:t xml:space="preserve"> </w:t>
      </w:r>
      <w:r>
        <w:rPr>
          <w:lang w:val="de-DE"/>
        </w:rPr>
        <w:t>von</w:t>
      </w:r>
      <w:r w:rsidRPr="00282A81">
        <w:t xml:space="preserve"> </w:t>
      </w:r>
      <w:r>
        <w:rPr>
          <w:lang w:val="de-DE"/>
        </w:rPr>
        <w:t>Caesarea</w:t>
      </w:r>
      <w:r w:rsidRPr="00282A81">
        <w:t xml:space="preserve">, </w:t>
      </w:r>
      <w:r>
        <w:rPr>
          <w:i/>
          <w:lang w:val="de-DE"/>
        </w:rPr>
        <w:t>Epistola</w:t>
      </w:r>
      <w:r w:rsidRPr="00282A81">
        <w:rPr>
          <w:i/>
        </w:rPr>
        <w:t xml:space="preserve"> 233, </w:t>
      </w:r>
      <w:r w:rsidRPr="00282A81">
        <w:t xml:space="preserve">1, </w:t>
      </w:r>
      <w:r w:rsidRPr="00E7106D">
        <w:rPr>
          <w:lang w:val="de-DE"/>
        </w:rPr>
        <w:t>PG</w:t>
      </w:r>
      <w:r w:rsidRPr="00282A81">
        <w:t xml:space="preserve"> 32, 864 </w:t>
      </w:r>
      <w:r w:rsidRPr="00E7106D">
        <w:rPr>
          <w:lang w:val="de-DE"/>
        </w:rPr>
        <w:t>C</w:t>
      </w:r>
      <w:r w:rsidRPr="00282A81">
        <w:t xml:space="preserve">; </w:t>
      </w:r>
      <w:r>
        <w:rPr>
          <w:i/>
          <w:lang w:val="de-DE"/>
        </w:rPr>
        <w:t>Homilia</w:t>
      </w:r>
      <w:r w:rsidRPr="00282A81">
        <w:rPr>
          <w:i/>
        </w:rPr>
        <w:t xml:space="preserve"> </w:t>
      </w:r>
      <w:r>
        <w:rPr>
          <w:i/>
          <w:lang w:val="de-DE"/>
        </w:rPr>
        <w:t>in</w:t>
      </w:r>
      <w:r w:rsidRPr="00282A81">
        <w:rPr>
          <w:i/>
        </w:rPr>
        <w:t xml:space="preserve"> </w:t>
      </w:r>
      <w:r>
        <w:rPr>
          <w:i/>
          <w:lang w:val="de-DE"/>
        </w:rPr>
        <w:t>illud</w:t>
      </w:r>
      <w:r w:rsidRPr="00282A81">
        <w:rPr>
          <w:i/>
        </w:rPr>
        <w:t xml:space="preserve"> „</w:t>
      </w:r>
      <w:r>
        <w:rPr>
          <w:i/>
          <w:lang w:val="de-DE"/>
        </w:rPr>
        <w:t>Attende</w:t>
      </w:r>
      <w:r w:rsidRPr="00282A81">
        <w:rPr>
          <w:i/>
        </w:rPr>
        <w:t xml:space="preserve"> </w:t>
      </w:r>
      <w:r>
        <w:rPr>
          <w:i/>
          <w:lang w:val="de-DE"/>
        </w:rPr>
        <w:t>tibi</w:t>
      </w:r>
      <w:r w:rsidRPr="00282A81">
        <w:rPr>
          <w:i/>
        </w:rPr>
        <w:t xml:space="preserve"> </w:t>
      </w:r>
      <w:r>
        <w:rPr>
          <w:i/>
          <w:lang w:val="de-DE"/>
        </w:rPr>
        <w:t>ipsi</w:t>
      </w:r>
      <w:r w:rsidRPr="00282A81">
        <w:rPr>
          <w:i/>
        </w:rPr>
        <w:t xml:space="preserve">“ </w:t>
      </w:r>
      <w:r w:rsidRPr="00282A81">
        <w:t xml:space="preserve">6, </w:t>
      </w:r>
      <w:r w:rsidRPr="00E7106D">
        <w:rPr>
          <w:lang w:val="de-DE"/>
        </w:rPr>
        <w:t>PG</w:t>
      </w:r>
      <w:r w:rsidRPr="00282A81">
        <w:t xml:space="preserve"> 31, 212 </w:t>
      </w:r>
      <w:r>
        <w:t>Β</w:t>
      </w:r>
      <w:r w:rsidRPr="00E7106D">
        <w:rPr>
          <w:lang w:val="de-DE"/>
        </w:rPr>
        <w:t>C</w:t>
      </w:r>
      <w:r w:rsidRPr="00282A81">
        <w:t xml:space="preserve">; </w:t>
      </w:r>
      <w:r>
        <w:rPr>
          <w:i/>
          <w:lang w:val="de-DE"/>
        </w:rPr>
        <w:t>Homilia</w:t>
      </w:r>
      <w:r w:rsidRPr="00282A81">
        <w:rPr>
          <w:i/>
        </w:rPr>
        <w:t xml:space="preserve"> </w:t>
      </w:r>
      <w:r>
        <w:rPr>
          <w:i/>
          <w:lang w:val="de-DE"/>
        </w:rPr>
        <w:t>De</w:t>
      </w:r>
      <w:r w:rsidRPr="00282A81">
        <w:rPr>
          <w:i/>
        </w:rPr>
        <w:t xml:space="preserve"> </w:t>
      </w:r>
      <w:r>
        <w:rPr>
          <w:i/>
          <w:lang w:val="de-DE"/>
        </w:rPr>
        <w:t>gratiarum</w:t>
      </w:r>
      <w:r w:rsidRPr="00282A81">
        <w:rPr>
          <w:i/>
        </w:rPr>
        <w:t xml:space="preserve"> </w:t>
      </w:r>
      <w:r>
        <w:rPr>
          <w:i/>
          <w:lang w:val="de-DE"/>
        </w:rPr>
        <w:t>actione</w:t>
      </w:r>
      <w:r w:rsidRPr="00282A81">
        <w:t xml:space="preserve"> 2, </w:t>
      </w:r>
      <w:r w:rsidRPr="00E7106D">
        <w:rPr>
          <w:lang w:val="de-DE"/>
        </w:rPr>
        <w:t>PG</w:t>
      </w:r>
      <w:r w:rsidRPr="00282A81">
        <w:t xml:space="preserve"> 31, 221  </w:t>
      </w:r>
      <w:r w:rsidRPr="00E7106D">
        <w:rPr>
          <w:lang w:val="de-DE"/>
        </w:rPr>
        <w:t>C</w:t>
      </w:r>
      <w:r w:rsidRPr="00282A81">
        <w:t xml:space="preserve">; </w:t>
      </w:r>
      <w:r>
        <w:rPr>
          <w:i/>
          <w:lang w:val="de-DE"/>
        </w:rPr>
        <w:t>Homilia</w:t>
      </w:r>
      <w:r w:rsidRPr="00282A81">
        <w:rPr>
          <w:i/>
        </w:rPr>
        <w:t xml:space="preserve"> </w:t>
      </w:r>
      <w:r>
        <w:rPr>
          <w:i/>
          <w:lang w:val="de-DE"/>
        </w:rPr>
        <w:t>dicta</w:t>
      </w:r>
      <w:r w:rsidRPr="00282A81">
        <w:rPr>
          <w:i/>
        </w:rPr>
        <w:t xml:space="preserve"> </w:t>
      </w:r>
      <w:r>
        <w:rPr>
          <w:i/>
          <w:lang w:val="de-DE"/>
        </w:rPr>
        <w:t>tempore</w:t>
      </w:r>
      <w:r w:rsidRPr="00282A81">
        <w:rPr>
          <w:i/>
        </w:rPr>
        <w:t xml:space="preserve"> </w:t>
      </w:r>
      <w:r>
        <w:rPr>
          <w:i/>
          <w:lang w:val="de-DE"/>
        </w:rPr>
        <w:t>famis</w:t>
      </w:r>
      <w:r w:rsidRPr="00282A81">
        <w:rPr>
          <w:i/>
        </w:rPr>
        <w:t xml:space="preserve"> </w:t>
      </w:r>
      <w:r>
        <w:rPr>
          <w:i/>
          <w:lang w:val="de-DE"/>
        </w:rPr>
        <w:t>et</w:t>
      </w:r>
      <w:r w:rsidRPr="00282A81">
        <w:rPr>
          <w:i/>
        </w:rPr>
        <w:t xml:space="preserve"> </w:t>
      </w:r>
      <w:r>
        <w:rPr>
          <w:i/>
          <w:lang w:val="de-DE"/>
        </w:rPr>
        <w:t>siccitatis</w:t>
      </w:r>
      <w:r w:rsidRPr="00282A81">
        <w:t xml:space="preserve"> 5, </w:t>
      </w:r>
      <w:r w:rsidRPr="00E7106D">
        <w:rPr>
          <w:lang w:val="de-DE"/>
        </w:rPr>
        <w:t>PG</w:t>
      </w:r>
      <w:r w:rsidRPr="00282A81">
        <w:t xml:space="preserve"> 31, 317 </w:t>
      </w:r>
      <w:r>
        <w:t>Α</w:t>
      </w:r>
      <w:r w:rsidRPr="00282A81">
        <w:t xml:space="preserve">; </w:t>
      </w:r>
      <w:r>
        <w:rPr>
          <w:i/>
          <w:lang w:val="de-DE"/>
        </w:rPr>
        <w:t>Regulae</w:t>
      </w:r>
      <w:r w:rsidRPr="00282A81">
        <w:rPr>
          <w:i/>
        </w:rPr>
        <w:t xml:space="preserve"> </w:t>
      </w:r>
      <w:r>
        <w:rPr>
          <w:i/>
          <w:lang w:val="de-DE"/>
        </w:rPr>
        <w:t>fusius</w:t>
      </w:r>
      <w:r w:rsidRPr="00282A81">
        <w:rPr>
          <w:i/>
        </w:rPr>
        <w:t xml:space="preserve"> </w:t>
      </w:r>
      <w:r>
        <w:rPr>
          <w:i/>
          <w:lang w:val="de-DE"/>
        </w:rPr>
        <w:t>tractate</w:t>
      </w:r>
      <w:r w:rsidRPr="00282A81">
        <w:t xml:space="preserve"> 2, 3, </w:t>
      </w:r>
      <w:r w:rsidRPr="00E7106D">
        <w:rPr>
          <w:lang w:val="de-DE"/>
        </w:rPr>
        <w:t>PG</w:t>
      </w:r>
      <w:r w:rsidRPr="00282A81">
        <w:t xml:space="preserve"> 31, 913 </w:t>
      </w:r>
      <w:r>
        <w:t>Β</w:t>
      </w:r>
      <w:r w:rsidRPr="00282A81">
        <w:t xml:space="preserve">. </w:t>
      </w:r>
      <w:r>
        <w:rPr>
          <w:lang w:val="de-DE"/>
        </w:rPr>
        <w:t>Gregor</w:t>
      </w:r>
      <w:r w:rsidRPr="00282A81">
        <w:t xml:space="preserve"> </w:t>
      </w:r>
      <w:r>
        <w:rPr>
          <w:lang w:val="de-DE"/>
        </w:rPr>
        <w:t>von</w:t>
      </w:r>
      <w:r w:rsidRPr="00282A81">
        <w:t xml:space="preserve"> </w:t>
      </w:r>
      <w:r>
        <w:rPr>
          <w:lang w:val="de-DE"/>
        </w:rPr>
        <w:t>Nyssa</w:t>
      </w:r>
      <w:r w:rsidRPr="00282A81">
        <w:t xml:space="preserve">, </w:t>
      </w:r>
      <w:r>
        <w:rPr>
          <w:i/>
          <w:lang w:val="de-DE"/>
        </w:rPr>
        <w:t>De</w:t>
      </w:r>
      <w:r w:rsidRPr="00282A81">
        <w:rPr>
          <w:i/>
        </w:rPr>
        <w:t xml:space="preserve"> </w:t>
      </w:r>
      <w:r>
        <w:rPr>
          <w:i/>
          <w:lang w:val="de-DE"/>
        </w:rPr>
        <w:t>opificio</w:t>
      </w:r>
      <w:r w:rsidRPr="00282A81">
        <w:rPr>
          <w:i/>
        </w:rPr>
        <w:t xml:space="preserve"> </w:t>
      </w:r>
      <w:r>
        <w:rPr>
          <w:i/>
          <w:lang w:val="de-DE"/>
        </w:rPr>
        <w:t>hominis</w:t>
      </w:r>
      <w:r w:rsidRPr="00282A81">
        <w:t xml:space="preserve"> 11, </w:t>
      </w:r>
      <w:r w:rsidRPr="00E7106D">
        <w:rPr>
          <w:lang w:val="de-DE"/>
        </w:rPr>
        <w:t>PG</w:t>
      </w:r>
      <w:r w:rsidRPr="00282A81">
        <w:t xml:space="preserve"> 44, 156 </w:t>
      </w:r>
      <w:r>
        <w:t>Β</w:t>
      </w:r>
      <w:r w:rsidRPr="00282A81">
        <w:t xml:space="preserve">; 12, </w:t>
      </w:r>
      <w:r w:rsidRPr="00E7106D">
        <w:rPr>
          <w:lang w:val="de-DE"/>
        </w:rPr>
        <w:t>PG</w:t>
      </w:r>
      <w:r w:rsidRPr="00282A81">
        <w:t xml:space="preserve"> 44, 161 </w:t>
      </w:r>
      <w:r w:rsidRPr="00E7106D">
        <w:rPr>
          <w:lang w:val="de-DE"/>
        </w:rPr>
        <w:t>C</w:t>
      </w:r>
      <w:r w:rsidRPr="00282A81">
        <w:t xml:space="preserve">; 164 </w:t>
      </w:r>
      <w:r>
        <w:t>Α</w:t>
      </w:r>
      <w:r w:rsidRPr="00282A81">
        <w:t xml:space="preserve">; 16, </w:t>
      </w:r>
      <w:r w:rsidRPr="00E7106D">
        <w:rPr>
          <w:lang w:val="de-DE"/>
        </w:rPr>
        <w:t>PG</w:t>
      </w:r>
      <w:r w:rsidRPr="00282A81">
        <w:t xml:space="preserve"> 44, </w:t>
      </w:r>
      <w:smartTag w:uri="urn:schemas-microsoft-com:office:smarttags" w:element="metricconverter">
        <w:smartTagPr>
          <w:attr w:name="ProductID" w:val="185 C"/>
        </w:smartTagPr>
        <w:r w:rsidRPr="00282A81">
          <w:t xml:space="preserve">185 </w:t>
        </w:r>
        <w:r w:rsidRPr="00E7106D">
          <w:rPr>
            <w:lang w:val="de-DE"/>
          </w:rPr>
          <w:t>C</w:t>
        </w:r>
      </w:smartTag>
      <w:r w:rsidRPr="00282A81">
        <w:t xml:space="preserve">. </w:t>
      </w:r>
      <w:r>
        <w:rPr>
          <w:lang w:val="de-DE"/>
        </w:rPr>
        <w:t>Siehe</w:t>
      </w:r>
      <w:r w:rsidRPr="00282A81">
        <w:t xml:space="preserve"> </w:t>
      </w:r>
      <w:r>
        <w:rPr>
          <w:lang w:val="de-DE"/>
        </w:rPr>
        <w:t>auch</w:t>
      </w:r>
      <w:r w:rsidRPr="00282A81">
        <w:t xml:space="preserve"> </w:t>
      </w:r>
      <w:r>
        <w:rPr>
          <w:lang w:val="de-DE"/>
        </w:rPr>
        <w:t>Clemens</w:t>
      </w:r>
      <w:r w:rsidRPr="00282A81">
        <w:t xml:space="preserve"> </w:t>
      </w:r>
      <w:r>
        <w:rPr>
          <w:lang w:val="de-DE"/>
        </w:rPr>
        <w:t>von</w:t>
      </w:r>
      <w:r w:rsidRPr="00282A81">
        <w:t xml:space="preserve"> </w:t>
      </w:r>
      <w:r>
        <w:rPr>
          <w:lang w:val="de-DE"/>
        </w:rPr>
        <w:t>Alexandrien</w:t>
      </w:r>
      <w:r w:rsidRPr="00282A81">
        <w:t xml:space="preserve">, </w:t>
      </w:r>
      <w:r w:rsidRPr="00E7106D">
        <w:rPr>
          <w:i/>
          <w:lang w:val="de-DE"/>
        </w:rPr>
        <w:t>Cohortatio</w:t>
      </w:r>
      <w:r w:rsidRPr="00282A81">
        <w:rPr>
          <w:i/>
        </w:rPr>
        <w:t xml:space="preserve"> </w:t>
      </w:r>
      <w:r w:rsidRPr="00E7106D">
        <w:rPr>
          <w:i/>
          <w:lang w:val="de-DE"/>
        </w:rPr>
        <w:t>ad</w:t>
      </w:r>
      <w:r w:rsidRPr="00282A81">
        <w:rPr>
          <w:i/>
        </w:rPr>
        <w:t xml:space="preserve"> </w:t>
      </w:r>
      <w:r w:rsidRPr="00E7106D">
        <w:rPr>
          <w:i/>
          <w:lang w:val="de-DE"/>
        </w:rPr>
        <w:t>Graecos</w:t>
      </w:r>
      <w:r w:rsidRPr="00282A81">
        <w:t xml:space="preserve"> 10, </w:t>
      </w:r>
      <w:r w:rsidRPr="00E7106D">
        <w:rPr>
          <w:lang w:val="de-DE"/>
        </w:rPr>
        <w:t>PG</w:t>
      </w:r>
      <w:r w:rsidRPr="00282A81">
        <w:t xml:space="preserve">8, </w:t>
      </w:r>
      <w:smartTag w:uri="urn:schemas-microsoft-com:office:smarttags" w:element="metricconverter">
        <w:smartTagPr>
          <w:attr w:name="ProductID" w:val="212 C"/>
        </w:smartTagPr>
        <w:r w:rsidRPr="00282A81">
          <w:t xml:space="preserve">212 </w:t>
        </w:r>
        <w:r w:rsidRPr="00E7106D">
          <w:rPr>
            <w:lang w:val="de-DE"/>
          </w:rPr>
          <w:t>C</w:t>
        </w:r>
      </w:smartTag>
      <w:r w:rsidRPr="00282A81">
        <w:t xml:space="preserve"> – 213 </w:t>
      </w:r>
      <w:r>
        <w:t>Α</w:t>
      </w:r>
      <w:r w:rsidRPr="00282A81">
        <w:t xml:space="preserve">. </w:t>
      </w:r>
    </w:p>
  </w:footnote>
  <w:footnote w:id="12">
    <w:p w:rsidR="00557E08" w:rsidRPr="00282A81" w:rsidRDefault="00557E08" w:rsidP="00557E08">
      <w:pPr>
        <w:pStyle w:val="FootnoteText"/>
        <w:jc w:val="both"/>
      </w:pPr>
      <w:r>
        <w:rPr>
          <w:rStyle w:val="FootnoteReference"/>
        </w:rPr>
        <w:footnoteRef/>
      </w:r>
      <w:r w:rsidRPr="00282A81">
        <w:t xml:space="preserve"> </w:t>
      </w:r>
      <w:r>
        <w:rPr>
          <w:lang w:val="de-DE"/>
        </w:rPr>
        <w:t>Siehe</w:t>
      </w:r>
      <w:r w:rsidRPr="00282A81">
        <w:t xml:space="preserve"> </w:t>
      </w:r>
      <w:r>
        <w:rPr>
          <w:lang w:val="de-DE"/>
        </w:rPr>
        <w:t>z</w:t>
      </w:r>
      <w:r w:rsidRPr="00282A81">
        <w:t>.</w:t>
      </w:r>
      <w:r>
        <w:rPr>
          <w:lang w:val="de-DE"/>
        </w:rPr>
        <w:t>B</w:t>
      </w:r>
      <w:r w:rsidRPr="00282A81">
        <w:t xml:space="preserve">. </w:t>
      </w:r>
      <w:r>
        <w:rPr>
          <w:lang w:val="de-DE"/>
        </w:rPr>
        <w:t>Basilius</w:t>
      </w:r>
      <w:r w:rsidRPr="00282A81">
        <w:t xml:space="preserve"> </w:t>
      </w:r>
      <w:r>
        <w:rPr>
          <w:lang w:val="de-DE"/>
        </w:rPr>
        <w:t>von</w:t>
      </w:r>
      <w:r w:rsidRPr="00282A81">
        <w:t xml:space="preserve"> </w:t>
      </w:r>
      <w:r>
        <w:rPr>
          <w:lang w:val="de-DE"/>
        </w:rPr>
        <w:t>Caesarea</w:t>
      </w:r>
      <w:r w:rsidRPr="00282A81">
        <w:t xml:space="preserve">, </w:t>
      </w:r>
      <w:r w:rsidRPr="003327C5">
        <w:rPr>
          <w:i/>
          <w:lang w:val="de-DE"/>
        </w:rPr>
        <w:t>Homilia</w:t>
      </w:r>
      <w:r>
        <w:rPr>
          <w:i/>
          <w:lang w:val="de-DE"/>
        </w:rPr>
        <w:t>e</w:t>
      </w:r>
      <w:r w:rsidRPr="00282A81">
        <w:t xml:space="preserve"> </w:t>
      </w:r>
      <w:r>
        <w:rPr>
          <w:i/>
          <w:lang w:val="de-DE"/>
        </w:rPr>
        <w:t>in</w:t>
      </w:r>
      <w:r w:rsidRPr="00282A81">
        <w:rPr>
          <w:i/>
        </w:rPr>
        <w:t xml:space="preserve"> </w:t>
      </w:r>
      <w:r>
        <w:rPr>
          <w:i/>
          <w:lang w:val="de-DE"/>
        </w:rPr>
        <w:t>Psalmos</w:t>
      </w:r>
      <w:r w:rsidRPr="00282A81">
        <w:rPr>
          <w:i/>
        </w:rPr>
        <w:t xml:space="preserve"> 48</w:t>
      </w:r>
      <w:r w:rsidRPr="00282A81">
        <w:t>,</w:t>
      </w:r>
      <w:r w:rsidRPr="00282A81">
        <w:rPr>
          <w:i/>
        </w:rPr>
        <w:t xml:space="preserve"> </w:t>
      </w:r>
      <w:r w:rsidRPr="00282A81">
        <w:t xml:space="preserve">8, </w:t>
      </w:r>
      <w:r w:rsidRPr="00E7106D">
        <w:rPr>
          <w:lang w:val="de-DE"/>
        </w:rPr>
        <w:t>PG</w:t>
      </w:r>
      <w:r w:rsidRPr="00282A81">
        <w:t xml:space="preserve"> 29, 449 </w:t>
      </w:r>
      <w:r w:rsidRPr="00E7106D">
        <w:rPr>
          <w:lang w:val="de-DE"/>
        </w:rPr>
        <w:t>C</w:t>
      </w:r>
      <w:r w:rsidRPr="00282A81">
        <w:t>;</w:t>
      </w:r>
      <w:r w:rsidRPr="00282A81">
        <w:rPr>
          <w:i/>
        </w:rPr>
        <w:t xml:space="preserve"> </w:t>
      </w:r>
      <w:r>
        <w:rPr>
          <w:i/>
          <w:lang w:val="de-DE"/>
        </w:rPr>
        <w:t>Quod</w:t>
      </w:r>
      <w:r w:rsidRPr="00282A81">
        <w:rPr>
          <w:i/>
        </w:rPr>
        <w:t xml:space="preserve"> </w:t>
      </w:r>
      <w:r>
        <w:rPr>
          <w:i/>
          <w:lang w:val="de-DE"/>
        </w:rPr>
        <w:t>Deus</w:t>
      </w:r>
      <w:r w:rsidRPr="00282A81">
        <w:rPr>
          <w:i/>
        </w:rPr>
        <w:t xml:space="preserve"> </w:t>
      </w:r>
      <w:r>
        <w:rPr>
          <w:i/>
          <w:lang w:val="de-DE"/>
        </w:rPr>
        <w:t>non</w:t>
      </w:r>
      <w:r w:rsidRPr="00282A81">
        <w:rPr>
          <w:i/>
        </w:rPr>
        <w:t xml:space="preserve"> </w:t>
      </w:r>
      <w:r>
        <w:rPr>
          <w:i/>
          <w:lang w:val="de-DE"/>
        </w:rPr>
        <w:t>est</w:t>
      </w:r>
      <w:r w:rsidRPr="00282A81">
        <w:rPr>
          <w:i/>
        </w:rPr>
        <w:t xml:space="preserve"> </w:t>
      </w:r>
      <w:r>
        <w:rPr>
          <w:i/>
          <w:lang w:val="de-DE"/>
        </w:rPr>
        <w:t>auctor</w:t>
      </w:r>
      <w:r w:rsidRPr="00282A81">
        <w:rPr>
          <w:i/>
        </w:rPr>
        <w:t xml:space="preserve"> </w:t>
      </w:r>
      <w:r>
        <w:rPr>
          <w:i/>
          <w:lang w:val="de-DE"/>
        </w:rPr>
        <w:t>malorum</w:t>
      </w:r>
      <w:r w:rsidRPr="00282A81">
        <w:t xml:space="preserve"> 6, </w:t>
      </w:r>
      <w:r w:rsidRPr="00E7106D">
        <w:rPr>
          <w:lang w:val="de-DE"/>
        </w:rPr>
        <w:t>PG</w:t>
      </w:r>
      <w:r w:rsidRPr="00282A81">
        <w:t xml:space="preserve"> 31, 344 </w:t>
      </w:r>
      <w:r>
        <w:t>Β</w:t>
      </w:r>
      <w:r w:rsidRPr="00E7106D">
        <w:rPr>
          <w:lang w:val="de-DE"/>
        </w:rPr>
        <w:t>C</w:t>
      </w:r>
      <w:r w:rsidRPr="00282A81">
        <w:t xml:space="preserve">. </w:t>
      </w:r>
      <w:r>
        <w:rPr>
          <w:lang w:val="de-DE"/>
        </w:rPr>
        <w:t>Gregor</w:t>
      </w:r>
      <w:r w:rsidRPr="00282A81">
        <w:t xml:space="preserve"> </w:t>
      </w:r>
      <w:r>
        <w:rPr>
          <w:lang w:val="de-DE"/>
        </w:rPr>
        <w:t>von</w:t>
      </w:r>
      <w:r w:rsidRPr="00282A81">
        <w:t xml:space="preserve"> </w:t>
      </w:r>
      <w:r>
        <w:rPr>
          <w:lang w:val="de-DE"/>
        </w:rPr>
        <w:t>Nyssa</w:t>
      </w:r>
      <w:r w:rsidRPr="00282A81">
        <w:t xml:space="preserve">, </w:t>
      </w:r>
      <w:r>
        <w:rPr>
          <w:lang w:val="de-DE"/>
        </w:rPr>
        <w:t>a</w:t>
      </w:r>
      <w:r w:rsidRPr="00282A81">
        <w:t>.</w:t>
      </w:r>
      <w:r>
        <w:rPr>
          <w:lang w:val="de-DE"/>
        </w:rPr>
        <w:t>a</w:t>
      </w:r>
      <w:r w:rsidRPr="00282A81">
        <w:t>.</w:t>
      </w:r>
      <w:r>
        <w:rPr>
          <w:lang w:val="de-DE"/>
        </w:rPr>
        <w:t>O</w:t>
      </w:r>
      <w:r w:rsidRPr="00282A81">
        <w:t xml:space="preserve">., 16,  </w:t>
      </w:r>
      <w:r w:rsidRPr="00E7106D">
        <w:rPr>
          <w:lang w:val="de-DE"/>
        </w:rPr>
        <w:t>PG</w:t>
      </w:r>
      <w:r w:rsidRPr="00282A81">
        <w:t xml:space="preserve"> 44, 184 </w:t>
      </w:r>
      <w:r>
        <w:t>Β</w:t>
      </w:r>
      <w:r w:rsidRPr="00282A81">
        <w:t xml:space="preserve">; </w:t>
      </w:r>
      <w:r>
        <w:rPr>
          <w:i/>
          <w:lang w:val="de-DE"/>
        </w:rPr>
        <w:t>Oratio</w:t>
      </w:r>
      <w:r w:rsidRPr="00282A81">
        <w:rPr>
          <w:i/>
        </w:rPr>
        <w:t xml:space="preserve"> </w:t>
      </w:r>
      <w:r>
        <w:rPr>
          <w:i/>
          <w:lang w:val="de-DE"/>
        </w:rPr>
        <w:t>catechetica</w:t>
      </w:r>
      <w:r w:rsidRPr="00282A81">
        <w:rPr>
          <w:i/>
        </w:rPr>
        <w:t xml:space="preserve"> </w:t>
      </w:r>
      <w:r>
        <w:rPr>
          <w:i/>
          <w:lang w:val="de-DE"/>
        </w:rPr>
        <w:t>magna</w:t>
      </w:r>
      <w:r w:rsidRPr="00282A81">
        <w:t xml:space="preserve"> 5, </w:t>
      </w:r>
      <w:r w:rsidRPr="00E7106D">
        <w:rPr>
          <w:lang w:val="de-DE"/>
        </w:rPr>
        <w:t>PG</w:t>
      </w:r>
      <w:r w:rsidRPr="00282A81">
        <w:t xml:space="preserve"> 45, 24 </w:t>
      </w:r>
      <w:r w:rsidRPr="00E7106D">
        <w:rPr>
          <w:lang w:val="de-DE"/>
        </w:rPr>
        <w:t>C</w:t>
      </w:r>
      <w:r w:rsidRPr="00282A81">
        <w:t>;</w:t>
      </w:r>
      <w:r w:rsidRPr="00282A81">
        <w:rPr>
          <w:b/>
          <w:vertAlign w:val="superscript"/>
        </w:rPr>
        <w:t xml:space="preserve"> </w:t>
      </w:r>
      <w:r w:rsidRPr="00282A81">
        <w:t xml:space="preserve">21, </w:t>
      </w:r>
      <w:r w:rsidRPr="00E7106D">
        <w:rPr>
          <w:lang w:val="de-DE"/>
        </w:rPr>
        <w:t>PG</w:t>
      </w:r>
      <w:r w:rsidRPr="00282A81">
        <w:t xml:space="preserve"> 45, 56 </w:t>
      </w:r>
      <w:r w:rsidRPr="00E7106D">
        <w:rPr>
          <w:lang w:val="de-DE"/>
        </w:rPr>
        <w:t>CD</w:t>
      </w:r>
      <w:r w:rsidRPr="00282A81">
        <w:t xml:space="preserve">; </w:t>
      </w:r>
      <w:r>
        <w:rPr>
          <w:i/>
          <w:lang w:val="de-DE"/>
        </w:rPr>
        <w:t>De</w:t>
      </w:r>
      <w:r w:rsidRPr="00282A81">
        <w:rPr>
          <w:i/>
        </w:rPr>
        <w:t xml:space="preserve"> </w:t>
      </w:r>
      <w:r>
        <w:rPr>
          <w:i/>
          <w:lang w:val="de-DE"/>
        </w:rPr>
        <w:t>Virginitate</w:t>
      </w:r>
      <w:r w:rsidRPr="00282A81">
        <w:t xml:space="preserve"> 12,  </w:t>
      </w:r>
      <w:r w:rsidRPr="00E7106D">
        <w:rPr>
          <w:lang w:val="de-DE"/>
        </w:rPr>
        <w:t>PG</w:t>
      </w:r>
      <w:r w:rsidRPr="00282A81">
        <w:t xml:space="preserve"> 46, </w:t>
      </w:r>
      <w:smartTag w:uri="urn:schemas-microsoft-com:office:smarttags" w:element="metricconverter">
        <w:smartTagPr>
          <w:attr w:name="ProductID" w:val="369 C"/>
        </w:smartTagPr>
        <w:r w:rsidRPr="00282A81">
          <w:t xml:space="preserve">369 </w:t>
        </w:r>
        <w:r w:rsidRPr="00E7106D">
          <w:rPr>
            <w:lang w:val="de-DE"/>
          </w:rPr>
          <w:t>C</w:t>
        </w:r>
      </w:smartTag>
      <w:r w:rsidRPr="00282A81">
        <w:t xml:space="preserve">. </w:t>
      </w:r>
      <w:r>
        <w:rPr>
          <w:lang w:val="de-DE"/>
        </w:rPr>
        <w:t>Constantinus</w:t>
      </w:r>
      <w:r w:rsidRPr="00282A81">
        <w:t xml:space="preserve"> </w:t>
      </w:r>
      <w:r>
        <w:rPr>
          <w:lang w:val="de-DE"/>
        </w:rPr>
        <w:t>Diaconus</w:t>
      </w:r>
      <w:r w:rsidRPr="00282A81">
        <w:t xml:space="preserve">, </w:t>
      </w:r>
      <w:r>
        <w:rPr>
          <w:i/>
          <w:lang w:val="de-DE"/>
        </w:rPr>
        <w:t>Laudatio</w:t>
      </w:r>
      <w:r w:rsidRPr="00282A81">
        <w:rPr>
          <w:i/>
        </w:rPr>
        <w:t xml:space="preserve"> </w:t>
      </w:r>
      <w:r>
        <w:rPr>
          <w:i/>
          <w:lang w:val="de-DE"/>
        </w:rPr>
        <w:t>omnium</w:t>
      </w:r>
      <w:r w:rsidRPr="00282A81">
        <w:rPr>
          <w:i/>
        </w:rPr>
        <w:t xml:space="preserve"> </w:t>
      </w:r>
      <w:r>
        <w:rPr>
          <w:i/>
          <w:lang w:val="de-DE"/>
        </w:rPr>
        <w:t>sanctorum</w:t>
      </w:r>
      <w:r w:rsidRPr="00282A81">
        <w:rPr>
          <w:i/>
        </w:rPr>
        <w:t xml:space="preserve"> </w:t>
      </w:r>
      <w:r>
        <w:rPr>
          <w:i/>
          <w:lang w:val="de-DE"/>
        </w:rPr>
        <w:t>gloriosorum</w:t>
      </w:r>
      <w:r w:rsidRPr="00282A81">
        <w:rPr>
          <w:i/>
        </w:rPr>
        <w:t xml:space="preserve"> </w:t>
      </w:r>
      <w:r>
        <w:rPr>
          <w:i/>
          <w:lang w:val="de-DE"/>
        </w:rPr>
        <w:t>inclytorumque</w:t>
      </w:r>
      <w:r w:rsidRPr="00282A81">
        <w:rPr>
          <w:i/>
        </w:rPr>
        <w:t xml:space="preserve"> </w:t>
      </w:r>
      <w:r>
        <w:rPr>
          <w:i/>
          <w:lang w:val="de-DE"/>
        </w:rPr>
        <w:t>martyrum</w:t>
      </w:r>
      <w:r w:rsidRPr="00282A81">
        <w:rPr>
          <w:i/>
        </w:rPr>
        <w:t xml:space="preserve"> </w:t>
      </w:r>
      <w:r>
        <w:rPr>
          <w:i/>
          <w:lang w:val="de-DE"/>
        </w:rPr>
        <w:t>qui</w:t>
      </w:r>
      <w:r w:rsidRPr="00282A81">
        <w:rPr>
          <w:i/>
        </w:rPr>
        <w:t xml:space="preserve"> </w:t>
      </w:r>
      <w:r>
        <w:rPr>
          <w:i/>
          <w:lang w:val="de-DE"/>
        </w:rPr>
        <w:t>pro</w:t>
      </w:r>
      <w:r w:rsidRPr="00282A81">
        <w:rPr>
          <w:i/>
        </w:rPr>
        <w:t xml:space="preserve"> </w:t>
      </w:r>
      <w:r w:rsidRPr="00686CE9">
        <w:rPr>
          <w:i/>
          <w:lang w:val="de-DE"/>
        </w:rPr>
        <w:t>Christo</w:t>
      </w:r>
      <w:r w:rsidRPr="00282A81">
        <w:rPr>
          <w:i/>
        </w:rPr>
        <w:t xml:space="preserve"> </w:t>
      </w:r>
      <w:r w:rsidRPr="00686CE9">
        <w:rPr>
          <w:i/>
          <w:lang w:val="de-DE"/>
        </w:rPr>
        <w:t>Deo</w:t>
      </w:r>
      <w:r w:rsidRPr="00282A81">
        <w:rPr>
          <w:i/>
        </w:rPr>
        <w:t xml:space="preserve"> </w:t>
      </w:r>
      <w:r w:rsidRPr="00686CE9">
        <w:rPr>
          <w:i/>
          <w:lang w:val="de-DE"/>
        </w:rPr>
        <w:t>nostro</w:t>
      </w:r>
      <w:r w:rsidRPr="00282A81">
        <w:rPr>
          <w:i/>
        </w:rPr>
        <w:t xml:space="preserve"> </w:t>
      </w:r>
      <w:r w:rsidRPr="00686CE9">
        <w:rPr>
          <w:i/>
          <w:lang w:val="de-DE"/>
        </w:rPr>
        <w:t>per</w:t>
      </w:r>
      <w:r w:rsidRPr="00282A81">
        <w:rPr>
          <w:i/>
        </w:rPr>
        <w:t xml:space="preserve"> </w:t>
      </w:r>
      <w:r w:rsidRPr="00686CE9">
        <w:rPr>
          <w:i/>
          <w:lang w:val="de-DE"/>
        </w:rPr>
        <w:t>universum</w:t>
      </w:r>
      <w:r w:rsidRPr="00282A81">
        <w:rPr>
          <w:i/>
        </w:rPr>
        <w:t xml:space="preserve"> </w:t>
      </w:r>
      <w:r w:rsidRPr="00686CE9">
        <w:rPr>
          <w:i/>
          <w:lang w:val="de-DE"/>
        </w:rPr>
        <w:t>orbe</w:t>
      </w:r>
      <w:r>
        <w:rPr>
          <w:i/>
          <w:lang w:val="de-DE"/>
        </w:rPr>
        <w:t>m</w:t>
      </w:r>
      <w:r w:rsidRPr="00282A81">
        <w:rPr>
          <w:i/>
        </w:rPr>
        <w:t xml:space="preserve"> </w:t>
      </w:r>
      <w:r w:rsidRPr="00686CE9">
        <w:rPr>
          <w:i/>
          <w:lang w:val="de-DE"/>
        </w:rPr>
        <w:t>passi</w:t>
      </w:r>
      <w:r w:rsidRPr="00282A81">
        <w:rPr>
          <w:i/>
        </w:rPr>
        <w:t xml:space="preserve"> </w:t>
      </w:r>
      <w:r w:rsidRPr="00686CE9">
        <w:rPr>
          <w:i/>
          <w:lang w:val="de-DE"/>
        </w:rPr>
        <w:t>sunt</w:t>
      </w:r>
      <w:r w:rsidRPr="00282A81">
        <w:t xml:space="preserve"> 14, </w:t>
      </w:r>
      <w:r w:rsidRPr="00E7106D">
        <w:rPr>
          <w:lang w:val="de-DE"/>
        </w:rPr>
        <w:t>PG</w:t>
      </w:r>
      <w:r w:rsidRPr="00282A81">
        <w:t xml:space="preserve"> 88, </w:t>
      </w:r>
      <w:smartTag w:uri="urn:schemas-microsoft-com:office:smarttags" w:element="metricconverter">
        <w:smartTagPr>
          <w:attr w:name="ProductID" w:val="496 C"/>
        </w:smartTagPr>
        <w:r w:rsidRPr="00282A81">
          <w:t xml:space="preserve">496 </w:t>
        </w:r>
        <w:r w:rsidRPr="00E7106D">
          <w:rPr>
            <w:lang w:val="de-DE"/>
          </w:rPr>
          <w:t>C</w:t>
        </w:r>
      </w:smartTag>
      <w:r w:rsidRPr="00282A81">
        <w:t xml:space="preserve">. </w:t>
      </w:r>
      <w:r>
        <w:rPr>
          <w:lang w:val="de-DE"/>
        </w:rPr>
        <w:t>Maximus</w:t>
      </w:r>
      <w:r w:rsidRPr="00282A81">
        <w:t xml:space="preserve"> </w:t>
      </w:r>
      <w:r>
        <w:rPr>
          <w:lang w:val="de-DE"/>
        </w:rPr>
        <w:t>Confessor</w:t>
      </w:r>
      <w:r w:rsidRPr="00282A81">
        <w:t xml:space="preserve">, </w:t>
      </w:r>
      <w:r>
        <w:rPr>
          <w:i/>
          <w:lang w:val="de-DE"/>
        </w:rPr>
        <w:t>Disputatio</w:t>
      </w:r>
      <w:r w:rsidRPr="00282A81">
        <w:rPr>
          <w:i/>
        </w:rPr>
        <w:t xml:space="preserve"> </w:t>
      </w:r>
      <w:r>
        <w:rPr>
          <w:i/>
          <w:lang w:val="de-DE"/>
        </w:rPr>
        <w:t>cum</w:t>
      </w:r>
      <w:r w:rsidRPr="00282A81">
        <w:rPr>
          <w:i/>
        </w:rPr>
        <w:t xml:space="preserve"> </w:t>
      </w:r>
      <w:r>
        <w:rPr>
          <w:i/>
          <w:lang w:val="de-DE"/>
        </w:rPr>
        <w:t>Pyrrho</w:t>
      </w:r>
      <w:r w:rsidRPr="00282A81">
        <w:t xml:space="preserve">, </w:t>
      </w:r>
      <w:r w:rsidRPr="00E7106D">
        <w:rPr>
          <w:lang w:val="de-DE"/>
        </w:rPr>
        <w:t>PG</w:t>
      </w:r>
      <w:r w:rsidRPr="00282A81">
        <w:t xml:space="preserve"> 91, </w:t>
      </w:r>
      <w:smartTag w:uri="urn:schemas-microsoft-com:office:smarttags" w:element="metricconverter">
        <w:smartTagPr>
          <w:attr w:name="ProductID" w:val="304 C"/>
        </w:smartTagPr>
        <w:r w:rsidRPr="00282A81">
          <w:t xml:space="preserve">304 </w:t>
        </w:r>
        <w:r w:rsidRPr="00E7106D">
          <w:rPr>
            <w:lang w:val="de-DE"/>
          </w:rPr>
          <w:t>C</w:t>
        </w:r>
      </w:smartTag>
      <w:r w:rsidRPr="00282A81">
        <w:t xml:space="preserve">. </w:t>
      </w:r>
      <w:r>
        <w:rPr>
          <w:lang w:val="de-DE"/>
        </w:rPr>
        <w:t>Johannes</w:t>
      </w:r>
      <w:r w:rsidRPr="00282A81">
        <w:t xml:space="preserve"> </w:t>
      </w:r>
      <w:r>
        <w:rPr>
          <w:lang w:val="de-DE"/>
        </w:rPr>
        <w:t>von</w:t>
      </w:r>
      <w:r w:rsidRPr="00282A81">
        <w:t xml:space="preserve"> </w:t>
      </w:r>
      <w:r>
        <w:rPr>
          <w:lang w:val="de-DE"/>
        </w:rPr>
        <w:t>Damaskus</w:t>
      </w:r>
      <w:r w:rsidRPr="00282A81">
        <w:t xml:space="preserve">, </w:t>
      </w:r>
      <w:r>
        <w:rPr>
          <w:i/>
          <w:lang w:val="de-DE"/>
        </w:rPr>
        <w:t>De</w:t>
      </w:r>
      <w:r w:rsidRPr="00282A81">
        <w:rPr>
          <w:i/>
        </w:rPr>
        <w:t xml:space="preserve"> </w:t>
      </w:r>
      <w:r>
        <w:rPr>
          <w:i/>
          <w:lang w:val="de-DE"/>
        </w:rPr>
        <w:t>duabus</w:t>
      </w:r>
      <w:r w:rsidRPr="00282A81">
        <w:rPr>
          <w:i/>
        </w:rPr>
        <w:t xml:space="preserve"> </w:t>
      </w:r>
      <w:r>
        <w:rPr>
          <w:i/>
          <w:lang w:val="de-DE"/>
        </w:rPr>
        <w:t>in</w:t>
      </w:r>
      <w:r w:rsidRPr="00282A81">
        <w:rPr>
          <w:i/>
        </w:rPr>
        <w:t xml:space="preserve"> </w:t>
      </w:r>
      <w:r>
        <w:rPr>
          <w:i/>
          <w:lang w:val="de-DE"/>
        </w:rPr>
        <w:t>Christo</w:t>
      </w:r>
      <w:r w:rsidRPr="00282A81">
        <w:rPr>
          <w:i/>
        </w:rPr>
        <w:t xml:space="preserve"> </w:t>
      </w:r>
      <w:r>
        <w:rPr>
          <w:i/>
          <w:lang w:val="de-DE"/>
        </w:rPr>
        <w:t>voluntatibus</w:t>
      </w:r>
      <w:r w:rsidRPr="00282A81">
        <w:t xml:space="preserve"> 28, </w:t>
      </w:r>
      <w:r w:rsidRPr="00E7106D">
        <w:rPr>
          <w:lang w:val="de-DE"/>
        </w:rPr>
        <w:t>PG</w:t>
      </w:r>
      <w:r w:rsidRPr="00282A81">
        <w:t xml:space="preserve"> 95, 165 </w:t>
      </w:r>
      <w:r w:rsidRPr="00E7106D">
        <w:rPr>
          <w:lang w:val="de-DE"/>
        </w:rPr>
        <w:t>D</w:t>
      </w:r>
      <w:r w:rsidRPr="00282A81">
        <w:t>.</w:t>
      </w:r>
    </w:p>
  </w:footnote>
  <w:footnote w:id="13">
    <w:p w:rsidR="00557E08" w:rsidRPr="00367261" w:rsidRDefault="00557E08" w:rsidP="00557E08">
      <w:pPr>
        <w:pStyle w:val="FootnoteText"/>
        <w:jc w:val="both"/>
        <w:rPr>
          <w:lang w:val="de-DE"/>
        </w:rPr>
      </w:pPr>
      <w:r>
        <w:rPr>
          <w:rStyle w:val="FootnoteReference"/>
        </w:rPr>
        <w:footnoteRef/>
      </w:r>
      <w:r w:rsidRPr="00367261">
        <w:rPr>
          <w:lang w:val="de-DE"/>
        </w:rPr>
        <w:t xml:space="preserve"> </w:t>
      </w:r>
      <w:r>
        <w:rPr>
          <w:lang w:val="de-DE"/>
        </w:rPr>
        <w:t>Siehe</w:t>
      </w:r>
      <w:r w:rsidRPr="00367261">
        <w:rPr>
          <w:lang w:val="de-DE"/>
        </w:rPr>
        <w:t xml:space="preserve"> </w:t>
      </w:r>
      <w:r>
        <w:rPr>
          <w:lang w:val="de-DE"/>
        </w:rPr>
        <w:t>z</w:t>
      </w:r>
      <w:r w:rsidRPr="00367261">
        <w:rPr>
          <w:lang w:val="de-DE"/>
        </w:rPr>
        <w:t>.</w:t>
      </w:r>
      <w:r>
        <w:rPr>
          <w:lang w:val="de-DE"/>
        </w:rPr>
        <w:t>B</w:t>
      </w:r>
      <w:r w:rsidRPr="00367261">
        <w:rPr>
          <w:lang w:val="de-DE"/>
        </w:rPr>
        <w:t xml:space="preserve">. </w:t>
      </w:r>
      <w:r>
        <w:rPr>
          <w:lang w:val="de-DE"/>
        </w:rPr>
        <w:t>Basilius</w:t>
      </w:r>
      <w:r w:rsidRPr="00367261">
        <w:rPr>
          <w:lang w:val="de-DE"/>
        </w:rPr>
        <w:t xml:space="preserve"> </w:t>
      </w:r>
      <w:r>
        <w:rPr>
          <w:lang w:val="de-DE"/>
        </w:rPr>
        <w:t>von</w:t>
      </w:r>
      <w:r w:rsidRPr="00367261">
        <w:rPr>
          <w:lang w:val="de-DE"/>
        </w:rPr>
        <w:t xml:space="preserve"> </w:t>
      </w:r>
      <w:r>
        <w:rPr>
          <w:lang w:val="de-DE"/>
        </w:rPr>
        <w:t>Caesarea</w:t>
      </w:r>
      <w:r w:rsidRPr="00367261">
        <w:rPr>
          <w:lang w:val="de-DE"/>
        </w:rPr>
        <w:t xml:space="preserve">, </w:t>
      </w:r>
      <w:r w:rsidRPr="003327C5">
        <w:rPr>
          <w:i/>
          <w:lang w:val="de-DE"/>
        </w:rPr>
        <w:t>Homilia</w:t>
      </w:r>
      <w:r>
        <w:rPr>
          <w:i/>
          <w:lang w:val="de-DE"/>
        </w:rPr>
        <w:t>e</w:t>
      </w:r>
      <w:r w:rsidRPr="00367261">
        <w:rPr>
          <w:lang w:val="de-DE"/>
        </w:rPr>
        <w:t xml:space="preserve"> </w:t>
      </w:r>
      <w:r>
        <w:rPr>
          <w:i/>
          <w:lang w:val="de-DE"/>
        </w:rPr>
        <w:t>in</w:t>
      </w:r>
      <w:r w:rsidRPr="00367261">
        <w:rPr>
          <w:i/>
          <w:lang w:val="de-DE"/>
        </w:rPr>
        <w:t xml:space="preserve"> </w:t>
      </w:r>
      <w:r>
        <w:rPr>
          <w:i/>
          <w:lang w:val="de-DE"/>
        </w:rPr>
        <w:t>Psalmos</w:t>
      </w:r>
      <w:r w:rsidRPr="00367261">
        <w:rPr>
          <w:i/>
          <w:lang w:val="de-DE"/>
        </w:rPr>
        <w:t xml:space="preserve"> 48, </w:t>
      </w:r>
      <w:r w:rsidRPr="00367261">
        <w:rPr>
          <w:lang w:val="de-DE"/>
        </w:rPr>
        <w:t xml:space="preserve">8, </w:t>
      </w:r>
      <w:r w:rsidRPr="00674B50">
        <w:rPr>
          <w:lang w:val="de-DE"/>
        </w:rPr>
        <w:t>PG</w:t>
      </w:r>
      <w:r w:rsidRPr="00367261">
        <w:rPr>
          <w:lang w:val="de-DE"/>
        </w:rPr>
        <w:t xml:space="preserve"> 29, 449 </w:t>
      </w:r>
      <w:r>
        <w:t>Β</w:t>
      </w:r>
      <w:r w:rsidRPr="00367261">
        <w:rPr>
          <w:lang w:val="de-DE"/>
        </w:rPr>
        <w:t xml:space="preserve">. </w:t>
      </w:r>
      <w:r>
        <w:rPr>
          <w:lang w:val="de-DE"/>
        </w:rPr>
        <w:t>Johannes</w:t>
      </w:r>
      <w:r w:rsidRPr="00367261">
        <w:rPr>
          <w:lang w:val="de-DE"/>
        </w:rPr>
        <w:t xml:space="preserve"> </w:t>
      </w:r>
      <w:r>
        <w:rPr>
          <w:lang w:val="de-DE"/>
        </w:rPr>
        <w:t>von</w:t>
      </w:r>
      <w:r w:rsidRPr="00367261">
        <w:rPr>
          <w:lang w:val="de-DE"/>
        </w:rPr>
        <w:t xml:space="preserve"> </w:t>
      </w:r>
      <w:r>
        <w:rPr>
          <w:lang w:val="de-DE"/>
        </w:rPr>
        <w:t>Damaskus</w:t>
      </w:r>
      <w:r w:rsidRPr="00367261">
        <w:rPr>
          <w:lang w:val="de-DE"/>
        </w:rPr>
        <w:t xml:space="preserve">, </w:t>
      </w:r>
      <w:r w:rsidRPr="00674B50">
        <w:rPr>
          <w:i/>
          <w:lang w:val="de-DE"/>
        </w:rPr>
        <w:t>Expositio</w:t>
      </w:r>
      <w:r w:rsidRPr="00367261">
        <w:rPr>
          <w:i/>
          <w:lang w:val="de-DE"/>
        </w:rPr>
        <w:t xml:space="preserve"> </w:t>
      </w:r>
      <w:r w:rsidRPr="00674B50">
        <w:rPr>
          <w:i/>
          <w:lang w:val="de-DE"/>
        </w:rPr>
        <w:t>accurata</w:t>
      </w:r>
      <w:r w:rsidRPr="00367261">
        <w:rPr>
          <w:i/>
          <w:lang w:val="de-DE"/>
        </w:rPr>
        <w:t xml:space="preserve"> </w:t>
      </w:r>
      <w:r w:rsidRPr="00674B50">
        <w:rPr>
          <w:i/>
          <w:lang w:val="de-DE"/>
        </w:rPr>
        <w:t>fidei</w:t>
      </w:r>
      <w:r w:rsidRPr="00367261">
        <w:rPr>
          <w:i/>
          <w:lang w:val="de-DE"/>
        </w:rPr>
        <w:t xml:space="preserve"> </w:t>
      </w:r>
      <w:r w:rsidRPr="00674B50">
        <w:rPr>
          <w:i/>
          <w:lang w:val="de-DE"/>
        </w:rPr>
        <w:t>orthodoxae</w:t>
      </w:r>
      <w:r w:rsidRPr="00367261">
        <w:rPr>
          <w:lang w:val="de-DE"/>
        </w:rPr>
        <w:t xml:space="preserve"> 2, 12, </w:t>
      </w:r>
      <w:r w:rsidRPr="00674B50">
        <w:rPr>
          <w:lang w:val="de-DE"/>
        </w:rPr>
        <w:t>PG</w:t>
      </w:r>
      <w:r w:rsidRPr="00367261">
        <w:rPr>
          <w:lang w:val="de-DE"/>
        </w:rPr>
        <w:t xml:space="preserve"> 94, 920 </w:t>
      </w:r>
      <w:r>
        <w:t>Β</w:t>
      </w:r>
      <w:r w:rsidRPr="00367261">
        <w:rPr>
          <w:lang w:val="de-DE"/>
        </w:rPr>
        <w:t xml:space="preserve">. Siehe auch die oben zitierten Passagen von </w:t>
      </w:r>
      <w:r>
        <w:rPr>
          <w:lang w:val="de-DE"/>
        </w:rPr>
        <w:t>Basilius von Caesarea</w:t>
      </w:r>
      <w:r w:rsidRPr="00367261">
        <w:rPr>
          <w:lang w:val="de-DE"/>
        </w:rPr>
        <w:t xml:space="preserve"> und Gregor von Nyssa, wo sie selbst das "</w:t>
      </w:r>
      <w:r>
        <w:rPr>
          <w:lang w:val="de-DE"/>
        </w:rPr>
        <w:t>Ebenb</w:t>
      </w:r>
      <w:r w:rsidRPr="00367261">
        <w:rPr>
          <w:lang w:val="de-DE"/>
        </w:rPr>
        <w:t>ild"</w:t>
      </w:r>
      <w:r>
        <w:rPr>
          <w:lang w:val="de-DE"/>
        </w:rPr>
        <w:t xml:space="preserve"> Gottes im Menschen</w:t>
      </w:r>
      <w:r w:rsidRPr="00367261">
        <w:rPr>
          <w:lang w:val="de-DE"/>
        </w:rPr>
        <w:t xml:space="preserve"> </w:t>
      </w:r>
      <w:r>
        <w:rPr>
          <w:lang w:val="de-DE"/>
        </w:rPr>
        <w:t>manchmal der Vernunft</w:t>
      </w:r>
      <w:r w:rsidRPr="00367261">
        <w:rPr>
          <w:lang w:val="de-DE"/>
        </w:rPr>
        <w:t xml:space="preserve"> und manchmal dem </w:t>
      </w:r>
      <w:r>
        <w:rPr>
          <w:lang w:val="de-DE"/>
        </w:rPr>
        <w:t xml:space="preserve">freien Willen </w:t>
      </w:r>
      <w:r w:rsidRPr="00367261">
        <w:rPr>
          <w:lang w:val="de-DE"/>
        </w:rPr>
        <w:t xml:space="preserve"> zuschreiben.</w:t>
      </w:r>
    </w:p>
  </w:footnote>
  <w:footnote w:id="14">
    <w:p w:rsidR="00557E08" w:rsidRPr="00694057" w:rsidRDefault="00557E08" w:rsidP="00557E08">
      <w:pPr>
        <w:pStyle w:val="FootnoteText"/>
        <w:jc w:val="both"/>
        <w:rPr>
          <w:lang w:val="de-DE"/>
        </w:rPr>
      </w:pPr>
      <w:r>
        <w:rPr>
          <w:rStyle w:val="FootnoteReference"/>
        </w:rPr>
        <w:footnoteRef/>
      </w:r>
      <w:r w:rsidRPr="00686CE9">
        <w:rPr>
          <w:lang w:val="de-DE"/>
        </w:rPr>
        <w:t xml:space="preserve"> Zur dogmatischen Bedeutung der Einheit von </w:t>
      </w:r>
      <w:r>
        <w:rPr>
          <w:lang w:val="de-DE"/>
        </w:rPr>
        <w:t xml:space="preserve">Vernunft </w:t>
      </w:r>
      <w:r w:rsidRPr="00686CE9">
        <w:rPr>
          <w:lang w:val="de-DE"/>
        </w:rPr>
        <w:t>und Wille</w:t>
      </w:r>
      <w:r>
        <w:rPr>
          <w:lang w:val="de-DE"/>
        </w:rPr>
        <w:t>n</w:t>
      </w:r>
      <w:r w:rsidRPr="00686CE9">
        <w:rPr>
          <w:lang w:val="de-DE"/>
        </w:rPr>
        <w:t xml:space="preserve"> unter den griechischen Vätern im Umgang mit den Häresien des </w:t>
      </w:r>
      <w:r>
        <w:rPr>
          <w:lang w:val="de-DE"/>
        </w:rPr>
        <w:t>Apolinar</w:t>
      </w:r>
      <w:r w:rsidRPr="00686CE9">
        <w:rPr>
          <w:lang w:val="de-DE"/>
        </w:rPr>
        <w:t xml:space="preserve">ismus und des </w:t>
      </w:r>
      <w:r w:rsidRPr="000E2F60">
        <w:rPr>
          <w:lang w:val="de-DE"/>
        </w:rPr>
        <w:t>Monotheletismus</w:t>
      </w:r>
      <w:r w:rsidRPr="00686CE9">
        <w:rPr>
          <w:lang w:val="de-DE"/>
        </w:rPr>
        <w:t xml:space="preserve"> vgl.</w:t>
      </w:r>
      <w:r>
        <w:rPr>
          <w:lang w:val="de-DE"/>
        </w:rPr>
        <w:t xml:space="preserve"> Gregor von Nyssa, </w:t>
      </w:r>
      <w:r w:rsidRPr="00694057">
        <w:rPr>
          <w:i/>
          <w:lang w:val="de-DE"/>
        </w:rPr>
        <w:t>Antirrheticus adversus Apollinarem</w:t>
      </w:r>
      <w:r>
        <w:rPr>
          <w:lang w:val="de-DE"/>
        </w:rPr>
        <w:t xml:space="preserve"> </w:t>
      </w:r>
      <w:r w:rsidRPr="00694057">
        <w:rPr>
          <w:lang w:val="de-DE"/>
        </w:rPr>
        <w:t>7, PG 45, 1137 ABC</w:t>
      </w:r>
      <w:r>
        <w:rPr>
          <w:lang w:val="de-DE"/>
        </w:rPr>
        <w:t>;</w:t>
      </w:r>
      <w:r w:rsidRPr="00694057">
        <w:rPr>
          <w:lang w:val="de-DE"/>
        </w:rPr>
        <w:t xml:space="preserve"> 23, PG 45, 1172 A</w:t>
      </w:r>
      <w:r>
        <w:rPr>
          <w:lang w:val="de-DE"/>
        </w:rPr>
        <w:t>;</w:t>
      </w:r>
      <w:r w:rsidRPr="00694057">
        <w:rPr>
          <w:lang w:val="de-DE"/>
        </w:rPr>
        <w:t xml:space="preserve">  41, PG 45, </w:t>
      </w:r>
      <w:smartTag w:uri="urn:schemas-microsoft-com:office:smarttags" w:element="metricconverter">
        <w:smartTagPr>
          <w:attr w:name="ProductID" w:val="1217 C"/>
        </w:smartTagPr>
        <w:r w:rsidRPr="00694057">
          <w:rPr>
            <w:lang w:val="de-DE"/>
          </w:rPr>
          <w:t>1217 C</w:t>
        </w:r>
      </w:smartTag>
      <w:r w:rsidRPr="00694057">
        <w:rPr>
          <w:lang w:val="de-DE"/>
        </w:rPr>
        <w:t xml:space="preserve"> – 1220 B</w:t>
      </w:r>
      <w:r>
        <w:rPr>
          <w:lang w:val="de-DE"/>
        </w:rPr>
        <w:t>;</w:t>
      </w:r>
      <w:r w:rsidRPr="00694057">
        <w:rPr>
          <w:lang w:val="de-DE"/>
        </w:rPr>
        <w:t xml:space="preserve"> 47, PG 45, 1240 B</w:t>
      </w:r>
      <w:r>
        <w:rPr>
          <w:lang w:val="de-DE"/>
        </w:rPr>
        <w:t>;</w:t>
      </w:r>
      <w:r w:rsidRPr="00694057">
        <w:rPr>
          <w:lang w:val="de-DE"/>
        </w:rPr>
        <w:t xml:space="preserve"> </w:t>
      </w:r>
      <w:r>
        <w:rPr>
          <w:lang w:val="de-DE"/>
        </w:rPr>
        <w:t>Kyril von Alexandrien</w:t>
      </w:r>
      <w:r w:rsidRPr="00694057">
        <w:rPr>
          <w:lang w:val="de-DE"/>
        </w:rPr>
        <w:t xml:space="preserve"> (</w:t>
      </w:r>
      <w:r>
        <w:rPr>
          <w:lang w:val="de-DE"/>
        </w:rPr>
        <w:t>dub</w:t>
      </w:r>
      <w:r w:rsidRPr="00694057">
        <w:rPr>
          <w:lang w:val="de-DE"/>
        </w:rPr>
        <w:t xml:space="preserve">.), </w:t>
      </w:r>
      <w:r>
        <w:rPr>
          <w:i/>
          <w:lang w:val="de-DE"/>
        </w:rPr>
        <w:t>De Sacrosancta Trinitate</w:t>
      </w:r>
      <w:r w:rsidRPr="00694057">
        <w:rPr>
          <w:lang w:val="de-DE"/>
        </w:rPr>
        <w:t xml:space="preserve"> 15, PG 77, 1152 D</w:t>
      </w:r>
      <w:r>
        <w:rPr>
          <w:lang w:val="de-DE"/>
        </w:rPr>
        <w:t>;</w:t>
      </w:r>
      <w:r w:rsidRPr="00694057">
        <w:rPr>
          <w:lang w:val="de-DE"/>
        </w:rPr>
        <w:t xml:space="preserve"> </w:t>
      </w:r>
      <w:r>
        <w:rPr>
          <w:lang w:val="de-DE"/>
        </w:rPr>
        <w:t>Maximus Confessor</w:t>
      </w:r>
      <w:r w:rsidRPr="00694057">
        <w:rPr>
          <w:lang w:val="de-DE"/>
        </w:rPr>
        <w:t>, a.a.O</w:t>
      </w:r>
      <w:r>
        <w:rPr>
          <w:i/>
          <w:lang w:val="de-DE"/>
        </w:rPr>
        <w:t>.</w:t>
      </w:r>
      <w:r w:rsidRPr="00694057">
        <w:rPr>
          <w:lang w:val="de-DE"/>
        </w:rPr>
        <w:t>, PG 91, 304 C</w:t>
      </w:r>
      <w:r>
        <w:rPr>
          <w:lang w:val="de-DE"/>
        </w:rPr>
        <w:t>;</w:t>
      </w:r>
      <w:r w:rsidRPr="00694057">
        <w:rPr>
          <w:b/>
          <w:vertAlign w:val="superscript"/>
          <w:lang w:val="de-DE"/>
        </w:rPr>
        <w:t xml:space="preserve"> </w:t>
      </w:r>
      <w:r>
        <w:rPr>
          <w:lang w:val="de-DE"/>
        </w:rPr>
        <w:t>Johannes von Damaskus</w:t>
      </w:r>
      <w:r w:rsidRPr="00694057">
        <w:rPr>
          <w:lang w:val="de-DE"/>
        </w:rPr>
        <w:t xml:space="preserve">, </w:t>
      </w:r>
      <w:r>
        <w:rPr>
          <w:i/>
          <w:lang w:val="de-DE"/>
        </w:rPr>
        <w:t>De</w:t>
      </w:r>
      <w:r w:rsidRPr="00694057">
        <w:rPr>
          <w:i/>
          <w:lang w:val="de-DE"/>
        </w:rPr>
        <w:t xml:space="preserve"> </w:t>
      </w:r>
      <w:r>
        <w:rPr>
          <w:i/>
          <w:lang w:val="de-DE"/>
        </w:rPr>
        <w:t>duabus</w:t>
      </w:r>
      <w:r w:rsidRPr="00694057">
        <w:rPr>
          <w:i/>
          <w:lang w:val="de-DE"/>
        </w:rPr>
        <w:t xml:space="preserve"> </w:t>
      </w:r>
      <w:r>
        <w:rPr>
          <w:i/>
          <w:lang w:val="de-DE"/>
        </w:rPr>
        <w:t>in</w:t>
      </w:r>
      <w:r w:rsidRPr="00694057">
        <w:rPr>
          <w:i/>
          <w:lang w:val="de-DE"/>
        </w:rPr>
        <w:t xml:space="preserve"> </w:t>
      </w:r>
      <w:r>
        <w:rPr>
          <w:i/>
          <w:lang w:val="de-DE"/>
        </w:rPr>
        <w:t>Christo</w:t>
      </w:r>
      <w:r w:rsidRPr="00694057">
        <w:rPr>
          <w:i/>
          <w:lang w:val="de-DE"/>
        </w:rPr>
        <w:t xml:space="preserve"> </w:t>
      </w:r>
      <w:r>
        <w:rPr>
          <w:i/>
          <w:lang w:val="de-DE"/>
        </w:rPr>
        <w:t>voluntatibus</w:t>
      </w:r>
      <w:r w:rsidRPr="00694057">
        <w:rPr>
          <w:lang w:val="de-DE"/>
        </w:rPr>
        <w:t xml:space="preserve"> 28, PG 95, 161 </w:t>
      </w:r>
      <w:r>
        <w:rPr>
          <w:lang w:val="de-DE"/>
        </w:rPr>
        <w:t>B</w:t>
      </w:r>
      <w:r w:rsidRPr="00694057">
        <w:rPr>
          <w:lang w:val="de-DE"/>
        </w:rPr>
        <w:t xml:space="preserve"> - 165 </w:t>
      </w:r>
      <w:r>
        <w:rPr>
          <w:lang w:val="de-DE"/>
        </w:rPr>
        <w:t>D. Siehe auch G. D. Martzelos</w:t>
      </w:r>
      <w:r w:rsidRPr="00694057">
        <w:rPr>
          <w:lang w:val="de-DE"/>
        </w:rPr>
        <w:t xml:space="preserve">, </w:t>
      </w:r>
      <w:r w:rsidRPr="00FE48C4">
        <w:rPr>
          <w:i/>
        </w:rPr>
        <w:t>Ορθόδοξο</w:t>
      </w:r>
      <w:r w:rsidRPr="00694057">
        <w:rPr>
          <w:i/>
          <w:lang w:val="de-DE"/>
        </w:rPr>
        <w:t xml:space="preserve"> </w:t>
      </w:r>
      <w:r w:rsidRPr="00FE48C4">
        <w:rPr>
          <w:i/>
        </w:rPr>
        <w:t>δόγμα</w:t>
      </w:r>
      <w:r w:rsidRPr="00694057">
        <w:rPr>
          <w:i/>
          <w:lang w:val="de-DE"/>
        </w:rPr>
        <w:t xml:space="preserve"> </w:t>
      </w:r>
      <w:r w:rsidRPr="00FE48C4">
        <w:rPr>
          <w:i/>
        </w:rPr>
        <w:t>και</w:t>
      </w:r>
      <w:r w:rsidRPr="00694057">
        <w:rPr>
          <w:i/>
          <w:lang w:val="de-DE"/>
        </w:rPr>
        <w:t xml:space="preserve"> </w:t>
      </w:r>
      <w:r w:rsidRPr="00FE48C4">
        <w:rPr>
          <w:i/>
        </w:rPr>
        <w:t>θεολογικός</w:t>
      </w:r>
      <w:r w:rsidRPr="00694057">
        <w:rPr>
          <w:i/>
          <w:lang w:val="de-DE"/>
        </w:rPr>
        <w:t xml:space="preserve"> </w:t>
      </w:r>
      <w:r w:rsidRPr="00FE48C4">
        <w:rPr>
          <w:i/>
        </w:rPr>
        <w:t>προβληματισμός</w:t>
      </w:r>
      <w:r w:rsidRPr="00694057">
        <w:rPr>
          <w:i/>
          <w:lang w:val="de-DE"/>
        </w:rPr>
        <w:t xml:space="preserve">. </w:t>
      </w:r>
      <w:r w:rsidRPr="00FE48C4">
        <w:rPr>
          <w:i/>
        </w:rPr>
        <w:t>Μελετήματα</w:t>
      </w:r>
      <w:r w:rsidRPr="00694057">
        <w:rPr>
          <w:i/>
          <w:lang w:val="de-DE"/>
        </w:rPr>
        <w:t xml:space="preserve"> </w:t>
      </w:r>
      <w:r w:rsidRPr="00FE48C4">
        <w:rPr>
          <w:i/>
        </w:rPr>
        <w:t>δογματικής</w:t>
      </w:r>
      <w:r w:rsidRPr="00694057">
        <w:rPr>
          <w:i/>
          <w:lang w:val="de-DE"/>
        </w:rPr>
        <w:t xml:space="preserve"> </w:t>
      </w:r>
      <w:r w:rsidRPr="00FE48C4">
        <w:rPr>
          <w:i/>
        </w:rPr>
        <w:t>θεολογίας</w:t>
      </w:r>
      <w:r w:rsidRPr="00694057">
        <w:rPr>
          <w:i/>
          <w:lang w:val="de-DE"/>
        </w:rPr>
        <w:t xml:space="preserve"> </w:t>
      </w:r>
      <w:r w:rsidRPr="00FE48C4">
        <w:rPr>
          <w:i/>
        </w:rPr>
        <w:t>Β΄</w:t>
      </w:r>
      <w:r w:rsidRPr="00694057">
        <w:rPr>
          <w:lang w:val="de-DE"/>
        </w:rPr>
        <w:t xml:space="preserve">, </w:t>
      </w:r>
      <w:r>
        <w:rPr>
          <w:lang w:val="de-DE"/>
        </w:rPr>
        <w:t>hrsg</w:t>
      </w:r>
      <w:r w:rsidRPr="00694057">
        <w:rPr>
          <w:lang w:val="de-DE"/>
        </w:rPr>
        <w:t xml:space="preserve">. </w:t>
      </w:r>
      <w:r>
        <w:rPr>
          <w:lang w:val="de-DE"/>
        </w:rPr>
        <w:t>von</w:t>
      </w:r>
      <w:r w:rsidRPr="00694057">
        <w:rPr>
          <w:lang w:val="de-DE"/>
        </w:rPr>
        <w:t xml:space="preserve"> </w:t>
      </w:r>
      <w:r>
        <w:rPr>
          <w:lang w:val="de-DE"/>
        </w:rPr>
        <w:t>P</w:t>
      </w:r>
      <w:r w:rsidRPr="00694057">
        <w:rPr>
          <w:lang w:val="de-DE"/>
        </w:rPr>
        <w:t xml:space="preserve">. </w:t>
      </w:r>
      <w:r>
        <w:rPr>
          <w:lang w:val="de-DE"/>
        </w:rPr>
        <w:t>Pournaras</w:t>
      </w:r>
      <w:r w:rsidRPr="00694057">
        <w:rPr>
          <w:lang w:val="de-DE"/>
        </w:rPr>
        <w:t xml:space="preserve">, </w:t>
      </w:r>
      <w:r>
        <w:rPr>
          <w:lang w:val="de-DE"/>
        </w:rPr>
        <w:t>Thessaloniki</w:t>
      </w:r>
      <w:r w:rsidRPr="00694057">
        <w:rPr>
          <w:lang w:val="de-DE"/>
        </w:rPr>
        <w:t xml:space="preserve"> 2000, </w:t>
      </w:r>
      <w:r>
        <w:rPr>
          <w:lang w:val="de-DE"/>
        </w:rPr>
        <w:t>S</w:t>
      </w:r>
      <w:r w:rsidRPr="00694057">
        <w:rPr>
          <w:lang w:val="de-DE"/>
        </w:rPr>
        <w:t xml:space="preserve">. 122 </w:t>
      </w:r>
      <w:r>
        <w:rPr>
          <w:lang w:val="de-DE"/>
        </w:rPr>
        <w:t>ff</w:t>
      </w:r>
      <w:r w:rsidRPr="00694057">
        <w:rPr>
          <w:lang w:val="de-DE"/>
        </w:rPr>
        <w:t>.</w:t>
      </w:r>
    </w:p>
  </w:footnote>
  <w:footnote w:id="15">
    <w:p w:rsidR="00557E08" w:rsidRPr="006557DD" w:rsidRDefault="00557E08" w:rsidP="00557E08">
      <w:pPr>
        <w:pStyle w:val="FootnoteText"/>
        <w:jc w:val="both"/>
        <w:rPr>
          <w:lang w:val="de-DE"/>
        </w:rPr>
      </w:pPr>
      <w:r>
        <w:rPr>
          <w:rStyle w:val="FootnoteReference"/>
        </w:rPr>
        <w:footnoteRef/>
      </w:r>
      <w:r w:rsidRPr="00873188">
        <w:rPr>
          <w:lang w:val="de-DE"/>
        </w:rPr>
        <w:t xml:space="preserve"> </w:t>
      </w:r>
      <w:r>
        <w:rPr>
          <w:lang w:val="de-DE"/>
        </w:rPr>
        <w:t xml:space="preserve">Siehe G. D. Martzelos, </w:t>
      </w:r>
      <w:r w:rsidRPr="00AC6C6F">
        <w:rPr>
          <w:lang w:val="de-DE"/>
        </w:rPr>
        <w:t>«</w:t>
      </w:r>
      <w:r>
        <w:rPr>
          <w:lang w:val="de-DE"/>
        </w:rPr>
        <w:t>Die Freiheit Gott-Vaters als trinitätstheologisches Problem in der griechisch-patristischen Überlieferung</w:t>
      </w:r>
      <w:r w:rsidRPr="00AC6C6F">
        <w:rPr>
          <w:lang w:val="de-DE"/>
        </w:rPr>
        <w:t>»</w:t>
      </w:r>
      <w:r w:rsidRPr="006557DD">
        <w:rPr>
          <w:lang w:val="de-DE"/>
        </w:rPr>
        <w:t xml:space="preserve">, </w:t>
      </w:r>
      <w:r>
        <w:t>στο</w:t>
      </w:r>
      <w:r w:rsidRPr="006557DD">
        <w:rPr>
          <w:lang w:val="de-DE"/>
        </w:rPr>
        <w:t xml:space="preserve"> </w:t>
      </w:r>
      <w:r w:rsidRPr="005F6C1F">
        <w:rPr>
          <w:i/>
          <w:iCs/>
          <w:lang w:val="de-DE"/>
        </w:rPr>
        <w:t>Gott, Vater und Schöpfer</w:t>
      </w:r>
      <w:r w:rsidRPr="005F6C1F">
        <w:rPr>
          <w:lang w:val="de-DE"/>
        </w:rPr>
        <w:t xml:space="preserve">, Pro Oriente, Bd. XXXI, Wiener patristische Tagungen III (PRO ORIENTE – Studientagung « Le Mystère de Dieu, Père et Créateur » - „Das Geheimnis Gottes: Vater und Schöpfer“, Luxemburg, Juni 2005, hrsg. von Ysabel de Andia und Peter Leander Hofrichter), Tyrolia-Verlag, Innsbruck-Wien 2007, </w:t>
      </w:r>
      <w:r>
        <w:rPr>
          <w:lang w:val="de-DE"/>
        </w:rPr>
        <w:t>S</w:t>
      </w:r>
      <w:r w:rsidRPr="005F6C1F">
        <w:rPr>
          <w:lang w:val="de-DE"/>
        </w:rPr>
        <w:t xml:space="preserve">. </w:t>
      </w:r>
      <w:r>
        <w:rPr>
          <w:lang w:val="de-DE"/>
        </w:rPr>
        <w:t>6</w:t>
      </w:r>
      <w:r w:rsidRPr="005F6C1F">
        <w:rPr>
          <w:lang w:val="de-DE"/>
        </w:rPr>
        <w:t>5</w:t>
      </w:r>
      <w:r>
        <w:rPr>
          <w:lang w:val="de-DE"/>
        </w:rPr>
        <w:t xml:space="preserve"> ff</w:t>
      </w:r>
      <w:r w:rsidRPr="006557DD">
        <w:rPr>
          <w:lang w:val="de-DE"/>
        </w:rPr>
        <w:t>.</w:t>
      </w:r>
    </w:p>
    <w:p w:rsidR="00557E08" w:rsidRPr="00873188" w:rsidRDefault="00557E08" w:rsidP="00557E08">
      <w:pPr>
        <w:pStyle w:val="FootnoteText"/>
        <w:rPr>
          <w:lang w:val="de-DE"/>
        </w:rPr>
      </w:pPr>
    </w:p>
  </w:footnote>
  <w:footnote w:id="16">
    <w:p w:rsidR="00557E08" w:rsidRPr="0069715B" w:rsidRDefault="00557E08" w:rsidP="00557E08">
      <w:pPr>
        <w:pStyle w:val="FootnoteText"/>
        <w:rPr>
          <w:lang w:val="de-DE"/>
        </w:rPr>
      </w:pPr>
      <w:r>
        <w:rPr>
          <w:rStyle w:val="FootnoteReference"/>
        </w:rPr>
        <w:footnoteRef/>
      </w:r>
      <w:r w:rsidRPr="0069715B">
        <w:rPr>
          <w:lang w:val="de-DE"/>
        </w:rPr>
        <w:t xml:space="preserve"> </w:t>
      </w:r>
      <w:r w:rsidRPr="002E2CAD">
        <w:rPr>
          <w:lang w:val="de-DE"/>
        </w:rPr>
        <w:t>Siehe</w:t>
      </w:r>
      <w:r w:rsidRPr="0069715B">
        <w:rPr>
          <w:lang w:val="de-DE"/>
        </w:rPr>
        <w:t xml:space="preserve"> </w:t>
      </w:r>
      <w:r w:rsidRPr="002E2CAD">
        <w:rPr>
          <w:i/>
          <w:lang w:val="de-DE"/>
        </w:rPr>
        <w:t>Contra</w:t>
      </w:r>
      <w:r w:rsidRPr="0069715B">
        <w:rPr>
          <w:i/>
          <w:lang w:val="de-DE"/>
        </w:rPr>
        <w:t xml:space="preserve"> </w:t>
      </w:r>
      <w:r w:rsidRPr="002E2CAD">
        <w:rPr>
          <w:i/>
          <w:lang w:val="de-DE"/>
        </w:rPr>
        <w:t>Arianos</w:t>
      </w:r>
      <w:r w:rsidRPr="0069715B">
        <w:rPr>
          <w:lang w:val="de-DE"/>
        </w:rPr>
        <w:t xml:space="preserve"> </w:t>
      </w:r>
      <w:r w:rsidRPr="0069715B">
        <w:rPr>
          <w:i/>
          <w:lang w:val="de-DE"/>
        </w:rPr>
        <w:t>3</w:t>
      </w:r>
      <w:r w:rsidRPr="0069715B">
        <w:rPr>
          <w:lang w:val="de-DE"/>
        </w:rPr>
        <w:t xml:space="preserve">, 63, </w:t>
      </w:r>
      <w:r w:rsidRPr="002E2CAD">
        <w:rPr>
          <w:lang w:val="de-DE"/>
        </w:rPr>
        <w:t>PG</w:t>
      </w:r>
      <w:r w:rsidRPr="0069715B">
        <w:rPr>
          <w:lang w:val="de-DE"/>
        </w:rPr>
        <w:t xml:space="preserve"> 26, </w:t>
      </w:r>
      <w:smartTag w:uri="urn:schemas-microsoft-com:office:smarttags" w:element="metricconverter">
        <w:smartTagPr>
          <w:attr w:name="ProductID" w:val="456 C"/>
        </w:smartTagPr>
        <w:r w:rsidRPr="0069715B">
          <w:rPr>
            <w:lang w:val="de-DE"/>
          </w:rPr>
          <w:t xml:space="preserve">456 </w:t>
        </w:r>
        <w:r w:rsidRPr="002E2CAD">
          <w:rPr>
            <w:lang w:val="de-DE"/>
          </w:rPr>
          <w:t>C</w:t>
        </w:r>
      </w:smartTag>
      <w:r w:rsidRPr="0069715B">
        <w:rPr>
          <w:lang w:val="de-DE"/>
        </w:rPr>
        <w:t xml:space="preserve"> – </w:t>
      </w:r>
      <w:smartTag w:uri="urn:schemas-microsoft-com:office:smarttags" w:element="metricconverter">
        <w:smartTagPr>
          <w:attr w:name="ProductID" w:val="457 A"/>
        </w:smartTagPr>
        <w:r w:rsidRPr="0069715B">
          <w:rPr>
            <w:lang w:val="de-DE"/>
          </w:rPr>
          <w:t xml:space="preserve">457 </w:t>
        </w:r>
        <w:r w:rsidRPr="002E2CAD">
          <w:rPr>
            <w:lang w:val="de-DE"/>
          </w:rPr>
          <w:t>A</w:t>
        </w:r>
      </w:smartTag>
      <w:r w:rsidRPr="0069715B">
        <w:rPr>
          <w:lang w:val="de-DE"/>
        </w:rPr>
        <w:t>.</w:t>
      </w:r>
    </w:p>
  </w:footnote>
  <w:footnote w:id="17">
    <w:p w:rsidR="00557E08" w:rsidRPr="0069715B" w:rsidRDefault="00557E08" w:rsidP="00557E08">
      <w:pPr>
        <w:pStyle w:val="FootnoteText"/>
        <w:jc w:val="both"/>
        <w:rPr>
          <w:lang w:val="de-DE"/>
        </w:rPr>
      </w:pPr>
      <w:r>
        <w:rPr>
          <w:rStyle w:val="FootnoteReference"/>
        </w:rPr>
        <w:footnoteRef/>
      </w:r>
      <w:r w:rsidRPr="0069715B">
        <w:rPr>
          <w:lang w:val="de-DE"/>
        </w:rPr>
        <w:t xml:space="preserve"> </w:t>
      </w:r>
      <w:r w:rsidRPr="002E2CAD">
        <w:rPr>
          <w:lang w:val="de-DE"/>
        </w:rPr>
        <w:t>A</w:t>
      </w:r>
      <w:r w:rsidRPr="0069715B">
        <w:rPr>
          <w:lang w:val="de-DE"/>
        </w:rPr>
        <w:t>.</w:t>
      </w:r>
      <w:r w:rsidRPr="002E2CAD">
        <w:rPr>
          <w:lang w:val="de-DE"/>
        </w:rPr>
        <w:t>a</w:t>
      </w:r>
      <w:r w:rsidRPr="0069715B">
        <w:rPr>
          <w:lang w:val="de-DE"/>
        </w:rPr>
        <w:t>.</w:t>
      </w:r>
      <w:r w:rsidRPr="002E2CAD">
        <w:rPr>
          <w:lang w:val="de-DE"/>
        </w:rPr>
        <w:t>O</w:t>
      </w:r>
      <w:r w:rsidRPr="0069715B">
        <w:rPr>
          <w:lang w:val="de-DE"/>
        </w:rPr>
        <w:t xml:space="preserve">., 64, </w:t>
      </w:r>
      <w:r w:rsidRPr="002E2CAD">
        <w:rPr>
          <w:lang w:val="de-DE"/>
        </w:rPr>
        <w:t>PG</w:t>
      </w:r>
      <w:r w:rsidRPr="0069715B">
        <w:rPr>
          <w:lang w:val="de-DE"/>
        </w:rPr>
        <w:t xml:space="preserve"> 26, 457 </w:t>
      </w:r>
      <w:r>
        <w:t>Β</w:t>
      </w:r>
      <w:r w:rsidRPr="0069715B">
        <w:rPr>
          <w:lang w:val="de-DE"/>
        </w:rPr>
        <w:t>: «</w:t>
      </w:r>
      <w:r w:rsidRPr="00C130E0">
        <w:t>Π</w:t>
      </w:r>
      <w:r>
        <w:t>ῶ</w:t>
      </w:r>
      <w:r w:rsidRPr="00C130E0">
        <w:t>ς</w:t>
      </w:r>
      <w:r w:rsidRPr="0069715B">
        <w:rPr>
          <w:lang w:val="de-DE"/>
        </w:rPr>
        <w:t xml:space="preserve"> </w:t>
      </w:r>
      <w:r w:rsidRPr="00C130E0">
        <w:t>ο</w:t>
      </w:r>
      <w:r>
        <w:t>ὖ</w:t>
      </w:r>
      <w:r w:rsidRPr="00C130E0">
        <w:t>ν</w:t>
      </w:r>
      <w:r w:rsidRPr="0069715B">
        <w:rPr>
          <w:lang w:val="de-DE"/>
        </w:rPr>
        <w:t xml:space="preserve"> </w:t>
      </w:r>
      <w:r w:rsidRPr="00C130E0">
        <w:t>δύναται</w:t>
      </w:r>
      <w:r w:rsidRPr="0069715B">
        <w:rPr>
          <w:lang w:val="de-DE"/>
        </w:rPr>
        <w:t xml:space="preserve"> </w:t>
      </w:r>
      <w:r w:rsidRPr="00C130E0">
        <w:t>βουλή</w:t>
      </w:r>
      <w:r w:rsidRPr="0069715B">
        <w:rPr>
          <w:lang w:val="de-DE"/>
        </w:rPr>
        <w:t xml:space="preserve"> </w:t>
      </w:r>
      <w:r w:rsidRPr="00C130E0">
        <w:t>κα</w:t>
      </w:r>
      <w:r>
        <w:t>ί</w:t>
      </w:r>
      <w:r w:rsidRPr="0069715B">
        <w:rPr>
          <w:lang w:val="de-DE"/>
        </w:rPr>
        <w:t xml:space="preserve"> </w:t>
      </w:r>
      <w:r w:rsidRPr="00C130E0">
        <w:t>θέλημα</w:t>
      </w:r>
      <w:r w:rsidRPr="0069715B">
        <w:rPr>
          <w:lang w:val="de-DE"/>
        </w:rPr>
        <w:t xml:space="preserve"> </w:t>
      </w:r>
      <w:r w:rsidRPr="00C130E0">
        <w:t>το</w:t>
      </w:r>
      <w:r>
        <w:t>ῦ</w:t>
      </w:r>
      <w:r w:rsidRPr="0069715B">
        <w:rPr>
          <w:lang w:val="de-DE"/>
        </w:rPr>
        <w:t xml:space="preserve"> </w:t>
      </w:r>
      <w:r w:rsidRPr="00C130E0">
        <w:t>Πατρός</w:t>
      </w:r>
      <w:r w:rsidRPr="0069715B">
        <w:rPr>
          <w:lang w:val="de-DE"/>
        </w:rPr>
        <w:t xml:space="preserve"> </w:t>
      </w:r>
      <w:r>
        <w:t>ὑ</w:t>
      </w:r>
      <w:r w:rsidRPr="00C130E0">
        <w:t>πάρχων</w:t>
      </w:r>
      <w:r w:rsidRPr="0069715B">
        <w:rPr>
          <w:lang w:val="de-DE"/>
        </w:rPr>
        <w:t xml:space="preserve"> </w:t>
      </w:r>
      <w:r>
        <w:t>ὁ</w:t>
      </w:r>
      <w:r w:rsidRPr="0069715B">
        <w:rPr>
          <w:lang w:val="de-DE"/>
        </w:rPr>
        <w:t xml:space="preserve"> </w:t>
      </w:r>
      <w:r w:rsidRPr="00C130E0">
        <w:t>Λόγος</w:t>
      </w:r>
      <w:r w:rsidRPr="0069715B">
        <w:rPr>
          <w:lang w:val="de-DE"/>
        </w:rPr>
        <w:t xml:space="preserve"> </w:t>
      </w:r>
      <w:r w:rsidRPr="00C130E0">
        <w:t>γίνεσθαι</w:t>
      </w:r>
      <w:r w:rsidRPr="0069715B">
        <w:rPr>
          <w:lang w:val="de-DE"/>
        </w:rPr>
        <w:t xml:space="preserve"> </w:t>
      </w:r>
      <w:r w:rsidRPr="00C130E0">
        <w:t>κα</w:t>
      </w:r>
      <w:r>
        <w:t>ί</w:t>
      </w:r>
      <w:r w:rsidRPr="0069715B">
        <w:rPr>
          <w:lang w:val="de-DE"/>
        </w:rPr>
        <w:t xml:space="preserve"> </w:t>
      </w:r>
      <w:r w:rsidRPr="00C130E0">
        <w:t>α</w:t>
      </w:r>
      <w:r>
        <w:t>ὐ</w:t>
      </w:r>
      <w:r w:rsidRPr="00C130E0">
        <w:t>τός</w:t>
      </w:r>
      <w:r w:rsidRPr="0069715B">
        <w:rPr>
          <w:lang w:val="de-DE"/>
        </w:rPr>
        <w:t xml:space="preserve"> </w:t>
      </w:r>
      <w:r w:rsidRPr="00C130E0">
        <w:t>θελήματι</w:t>
      </w:r>
      <w:r w:rsidRPr="0069715B">
        <w:rPr>
          <w:lang w:val="de-DE"/>
        </w:rPr>
        <w:t xml:space="preserve"> </w:t>
      </w:r>
      <w:r w:rsidRPr="00C130E0">
        <w:t>κα</w:t>
      </w:r>
      <w:r>
        <w:t>ί</w:t>
      </w:r>
      <w:r w:rsidRPr="0069715B">
        <w:rPr>
          <w:lang w:val="de-DE"/>
        </w:rPr>
        <w:t xml:space="preserve"> </w:t>
      </w:r>
      <w:r w:rsidRPr="00C130E0">
        <w:t>βουλήσει</w:t>
      </w:r>
      <w:r w:rsidRPr="0069715B">
        <w:rPr>
          <w:lang w:val="de-DE"/>
        </w:rPr>
        <w:t>;».</w:t>
      </w:r>
    </w:p>
  </w:footnote>
  <w:footnote w:id="18">
    <w:p w:rsidR="00557E08" w:rsidRPr="0069715B" w:rsidRDefault="00557E08" w:rsidP="00557E08">
      <w:pPr>
        <w:pStyle w:val="FootnoteText"/>
        <w:jc w:val="both"/>
        <w:rPr>
          <w:lang w:val="de-DE"/>
        </w:rPr>
      </w:pPr>
      <w:r>
        <w:rPr>
          <w:rStyle w:val="FootnoteReference"/>
        </w:rPr>
        <w:footnoteRef/>
      </w:r>
      <w:r w:rsidRPr="0069715B">
        <w:rPr>
          <w:lang w:val="de-DE"/>
        </w:rPr>
        <w:t xml:space="preserve"> A.a.O., 67, PG 26, </w:t>
      </w:r>
      <w:smartTag w:uri="urn:schemas-microsoft-com:office:smarttags" w:element="metricconverter">
        <w:smartTagPr>
          <w:attr w:name="ProductID" w:val="464 C"/>
        </w:smartTagPr>
        <w:r w:rsidRPr="0069715B">
          <w:rPr>
            <w:lang w:val="de-DE"/>
          </w:rPr>
          <w:t>464 C</w:t>
        </w:r>
      </w:smartTag>
      <w:r w:rsidRPr="0069715B">
        <w:rPr>
          <w:lang w:val="de-DE"/>
        </w:rPr>
        <w:t xml:space="preserve"> – </w:t>
      </w:r>
      <w:smartTag w:uri="urn:schemas-microsoft-com:office:smarttags" w:element="metricconverter">
        <w:smartTagPr>
          <w:attr w:name="ProductID" w:val="465 A"/>
        </w:smartTagPr>
        <w:r w:rsidRPr="0069715B">
          <w:rPr>
            <w:lang w:val="de-DE"/>
          </w:rPr>
          <w:t>465 A</w:t>
        </w:r>
      </w:smartTag>
      <w:r w:rsidRPr="0069715B">
        <w:rPr>
          <w:lang w:val="de-DE"/>
        </w:rPr>
        <w:t>:</w:t>
      </w:r>
      <w:r w:rsidRPr="0069715B">
        <w:rPr>
          <w:sz w:val="28"/>
          <w:szCs w:val="28"/>
          <w:lang w:val="de-DE"/>
        </w:rPr>
        <w:t xml:space="preserve"> </w:t>
      </w:r>
      <w:r w:rsidRPr="0069715B">
        <w:rPr>
          <w:lang w:val="de-DE"/>
        </w:rPr>
        <w:t>«</w:t>
      </w:r>
      <w:r w:rsidRPr="00C130E0">
        <w:t>Κα</w:t>
      </w:r>
      <w:r>
        <w:t>ί</w:t>
      </w:r>
      <w:r w:rsidRPr="0069715B">
        <w:rPr>
          <w:lang w:val="de-DE"/>
        </w:rPr>
        <w:t xml:space="preserve"> </w:t>
      </w:r>
      <w:r w:rsidRPr="00C130E0">
        <w:t>ε</w:t>
      </w:r>
      <w:r>
        <w:t>ἰ</w:t>
      </w:r>
      <w:r w:rsidRPr="0069715B">
        <w:rPr>
          <w:lang w:val="de-DE"/>
        </w:rPr>
        <w:t xml:space="preserve"> </w:t>
      </w:r>
      <w:r>
        <w:t>ἡ</w:t>
      </w:r>
      <w:r w:rsidRPr="0069715B">
        <w:rPr>
          <w:lang w:val="de-DE"/>
        </w:rPr>
        <w:t xml:space="preserve"> </w:t>
      </w:r>
      <w:r w:rsidRPr="00C130E0">
        <w:t>βούλησις</w:t>
      </w:r>
      <w:r w:rsidRPr="0069715B">
        <w:rPr>
          <w:lang w:val="de-DE"/>
        </w:rPr>
        <w:t xml:space="preserve"> </w:t>
      </w:r>
      <w:r w:rsidRPr="00C130E0">
        <w:t>α</w:t>
      </w:r>
      <w:r>
        <w:t>ὐτός</w:t>
      </w:r>
      <w:r w:rsidRPr="0069715B">
        <w:rPr>
          <w:lang w:val="de-DE"/>
        </w:rPr>
        <w:t xml:space="preserve">, </w:t>
      </w:r>
      <w:r>
        <w:t>πῶς</w:t>
      </w:r>
      <w:r w:rsidRPr="0069715B">
        <w:rPr>
          <w:lang w:val="de-DE"/>
        </w:rPr>
        <w:t xml:space="preserve"> </w:t>
      </w:r>
      <w:r>
        <w:t>ἐν</w:t>
      </w:r>
      <w:r w:rsidRPr="0069715B">
        <w:rPr>
          <w:lang w:val="de-DE"/>
        </w:rPr>
        <w:t xml:space="preserve"> </w:t>
      </w:r>
      <w:r>
        <w:t>βουλήσει</w:t>
      </w:r>
      <w:r w:rsidRPr="0069715B">
        <w:rPr>
          <w:lang w:val="de-DE"/>
        </w:rPr>
        <w:t xml:space="preserve"> </w:t>
      </w:r>
      <w:r>
        <w:t>ἡ</w:t>
      </w:r>
      <w:r w:rsidRPr="0069715B">
        <w:rPr>
          <w:lang w:val="de-DE"/>
        </w:rPr>
        <w:t xml:space="preserve"> </w:t>
      </w:r>
      <w:r>
        <w:t>βουλή</w:t>
      </w:r>
      <w:r w:rsidRPr="0069715B">
        <w:rPr>
          <w:lang w:val="de-DE"/>
        </w:rPr>
        <w:t>;».</w:t>
      </w:r>
    </w:p>
  </w:footnote>
  <w:footnote w:id="19">
    <w:p w:rsidR="00557E08" w:rsidRPr="00A90BAA" w:rsidRDefault="00557E08" w:rsidP="00557E08">
      <w:pPr>
        <w:pStyle w:val="FootnoteText"/>
        <w:jc w:val="both"/>
        <w:rPr>
          <w:rFonts w:ascii="Tahoma" w:hAnsi="Tahoma" w:cs="Tahoma"/>
          <w:lang w:val="de-DE"/>
        </w:rPr>
      </w:pPr>
      <w:r>
        <w:rPr>
          <w:rStyle w:val="FootnoteReference"/>
        </w:rPr>
        <w:footnoteRef/>
      </w:r>
      <w:r w:rsidRPr="003254D1">
        <w:rPr>
          <w:lang w:val="de-DE"/>
        </w:rPr>
        <w:t xml:space="preserve"> </w:t>
      </w:r>
      <w:r>
        <w:rPr>
          <w:lang w:val="de-DE"/>
        </w:rPr>
        <w:t>Siehe</w:t>
      </w:r>
      <w:r w:rsidRPr="003254D1">
        <w:rPr>
          <w:lang w:val="de-DE"/>
        </w:rPr>
        <w:t xml:space="preserve"> </w:t>
      </w:r>
      <w:r>
        <w:rPr>
          <w:lang w:val="de-DE"/>
        </w:rPr>
        <w:t>Nemesius von Emesa, a.a.O</w:t>
      </w:r>
      <w:r w:rsidRPr="003254D1">
        <w:rPr>
          <w:lang w:val="de-DE"/>
        </w:rPr>
        <w:t xml:space="preserve">., 29, PG 40, </w:t>
      </w:r>
      <w:smartTag w:uri="urn:schemas-microsoft-com:office:smarttags" w:element="metricconverter">
        <w:smartTagPr>
          <w:attr w:name="ProductID" w:val="717 C"/>
        </w:smartTagPr>
        <w:r w:rsidRPr="003254D1">
          <w:rPr>
            <w:lang w:val="de-DE"/>
          </w:rPr>
          <w:t>717 C</w:t>
        </w:r>
      </w:smartTag>
      <w:r w:rsidRPr="003254D1">
        <w:rPr>
          <w:b/>
          <w:vertAlign w:val="superscript"/>
          <w:lang w:val="de-DE"/>
        </w:rPr>
        <w:t>.</w:t>
      </w:r>
      <w:r w:rsidRPr="003254D1">
        <w:rPr>
          <w:lang w:val="de-DE"/>
        </w:rPr>
        <w:t xml:space="preserve"> 39, PG 40, 764 </w:t>
      </w:r>
      <w:r>
        <w:t>Β</w:t>
      </w:r>
      <w:r w:rsidRPr="003254D1">
        <w:rPr>
          <w:lang w:val="de-DE"/>
        </w:rPr>
        <w:t xml:space="preserve">C. </w:t>
      </w:r>
      <w:r>
        <w:rPr>
          <w:lang w:val="de-DE"/>
        </w:rPr>
        <w:t xml:space="preserve">Johannes von Damaskus, </w:t>
      </w:r>
      <w:r w:rsidRPr="003254D1">
        <w:rPr>
          <w:i/>
          <w:lang w:val="de-DE"/>
        </w:rPr>
        <w:t>Expositio accurata fidei orthodoxae</w:t>
      </w:r>
      <w:r w:rsidRPr="003254D1">
        <w:rPr>
          <w:lang w:val="de-DE"/>
        </w:rPr>
        <w:t xml:space="preserve"> 2, 24, PG 94, 953 </w:t>
      </w:r>
      <w:r>
        <w:t>Α</w:t>
      </w:r>
      <w:r w:rsidRPr="003254D1">
        <w:rPr>
          <w:b/>
          <w:vertAlign w:val="superscript"/>
          <w:lang w:val="de-DE"/>
        </w:rPr>
        <w:t>.</w:t>
      </w:r>
      <w:r w:rsidRPr="003254D1">
        <w:rPr>
          <w:lang w:val="de-DE"/>
        </w:rPr>
        <w:t xml:space="preserve"> 25, PG 94, </w:t>
      </w:r>
      <w:smartTag w:uri="urn:schemas-microsoft-com:office:smarttags" w:element="metricconverter">
        <w:smartTagPr>
          <w:attr w:name="ProductID" w:val="957 C"/>
        </w:smartTagPr>
        <w:r w:rsidRPr="003254D1">
          <w:rPr>
            <w:lang w:val="de-DE"/>
          </w:rPr>
          <w:t>957 C</w:t>
        </w:r>
      </w:smartTag>
      <w:r w:rsidRPr="003254D1">
        <w:rPr>
          <w:lang w:val="de-DE"/>
        </w:rPr>
        <w:t xml:space="preserve">. </w:t>
      </w:r>
      <w:r>
        <w:rPr>
          <w:lang w:val="de-DE"/>
        </w:rPr>
        <w:t>Siehe auch Maximus Confessor</w:t>
      </w:r>
      <w:r w:rsidRPr="003254D1">
        <w:rPr>
          <w:lang w:val="de-DE"/>
        </w:rPr>
        <w:t xml:space="preserve">, </w:t>
      </w:r>
      <w:r>
        <w:rPr>
          <w:i/>
          <w:lang w:val="de-DE"/>
        </w:rPr>
        <w:t>Quaestiones ad Thalassium de Scriptura Sacra</w:t>
      </w:r>
      <w:r>
        <w:rPr>
          <w:lang w:val="de-DE"/>
        </w:rPr>
        <w:t>,</w:t>
      </w:r>
      <w:r w:rsidRPr="003254D1">
        <w:rPr>
          <w:lang w:val="de-DE"/>
        </w:rPr>
        <w:t xml:space="preserve"> PG 90, 689 D – 692 </w:t>
      </w:r>
      <w:r>
        <w:t>Α</w:t>
      </w:r>
      <w:r>
        <w:rPr>
          <w:lang w:val="de-DE"/>
        </w:rPr>
        <w:t>;</w:t>
      </w:r>
      <w:r w:rsidRPr="003254D1">
        <w:rPr>
          <w:lang w:val="de-DE"/>
        </w:rPr>
        <w:t xml:space="preserve"> </w:t>
      </w:r>
      <w:r>
        <w:rPr>
          <w:i/>
          <w:lang w:val="de-DE"/>
        </w:rPr>
        <w:t>Capita</w:t>
      </w:r>
      <w:r w:rsidRPr="00A90BAA">
        <w:rPr>
          <w:i/>
          <w:lang w:val="de-DE"/>
        </w:rPr>
        <w:t xml:space="preserve"> </w:t>
      </w:r>
      <w:r>
        <w:rPr>
          <w:i/>
          <w:lang w:val="de-DE"/>
        </w:rPr>
        <w:t>alia</w:t>
      </w:r>
      <w:r w:rsidRPr="00A90BAA">
        <w:rPr>
          <w:lang w:val="de-DE"/>
        </w:rPr>
        <w:t xml:space="preserve"> 2, </w:t>
      </w:r>
      <w:r w:rsidRPr="003254D1">
        <w:rPr>
          <w:lang w:val="de-DE"/>
        </w:rPr>
        <w:t>PG</w:t>
      </w:r>
      <w:r w:rsidRPr="00A90BAA">
        <w:rPr>
          <w:lang w:val="de-DE"/>
        </w:rPr>
        <w:t xml:space="preserve"> 90, 1401 </w:t>
      </w:r>
      <w:r>
        <w:t>Β</w:t>
      </w:r>
      <w:r w:rsidRPr="00A90BAA">
        <w:rPr>
          <w:lang w:val="de-DE"/>
        </w:rPr>
        <w:t>: «</w:t>
      </w:r>
      <w:r>
        <w:t>Ἀρχή</w:t>
      </w:r>
      <w:r w:rsidRPr="00A90BAA">
        <w:rPr>
          <w:lang w:val="de-DE"/>
        </w:rPr>
        <w:t xml:space="preserve"> </w:t>
      </w:r>
      <w:r>
        <w:t>παντός</w:t>
      </w:r>
      <w:r w:rsidRPr="00A90BAA">
        <w:rPr>
          <w:lang w:val="de-DE"/>
        </w:rPr>
        <w:t xml:space="preserve"> </w:t>
      </w:r>
      <w:r>
        <w:t>ἀγαθοῦ</w:t>
      </w:r>
      <w:r w:rsidRPr="00A90BAA">
        <w:rPr>
          <w:lang w:val="de-DE"/>
        </w:rPr>
        <w:t xml:space="preserve"> </w:t>
      </w:r>
      <w:r>
        <w:t>λόγος</w:t>
      </w:r>
      <w:r w:rsidRPr="00A90BAA">
        <w:rPr>
          <w:lang w:val="de-DE"/>
        </w:rPr>
        <w:t xml:space="preserve"> </w:t>
      </w:r>
      <w:r>
        <w:t>ἔμπρακτος</w:t>
      </w:r>
      <w:r w:rsidRPr="00A90BAA">
        <w:rPr>
          <w:lang w:val="de-DE"/>
        </w:rPr>
        <w:t xml:space="preserve"> </w:t>
      </w:r>
      <w:r>
        <w:t>καί</w:t>
      </w:r>
      <w:r w:rsidRPr="00A90BAA">
        <w:rPr>
          <w:lang w:val="de-DE"/>
        </w:rPr>
        <w:t xml:space="preserve"> </w:t>
      </w:r>
      <w:r>
        <w:t>πρᾶξις</w:t>
      </w:r>
      <w:r w:rsidRPr="00A90BAA">
        <w:rPr>
          <w:lang w:val="de-DE"/>
        </w:rPr>
        <w:t xml:space="preserve"> </w:t>
      </w:r>
      <w:r>
        <w:t>ἐλλόγιμος</w:t>
      </w:r>
      <w:r w:rsidRPr="00A90BAA">
        <w:rPr>
          <w:lang w:val="de-DE"/>
        </w:rPr>
        <w:t xml:space="preserve">»; </w:t>
      </w:r>
      <w:r>
        <w:rPr>
          <w:i/>
          <w:lang w:val="de-DE"/>
        </w:rPr>
        <w:t>De variis difficilibus locis sanctorum Dionysii et Gregorii</w:t>
      </w:r>
      <w:r w:rsidRPr="00A90BAA">
        <w:rPr>
          <w:lang w:val="de-DE"/>
        </w:rPr>
        <w:t xml:space="preserve">, PG 91, 1032 </w:t>
      </w:r>
      <w:r>
        <w:t>Α</w:t>
      </w:r>
      <w:r w:rsidRPr="00A90BAA">
        <w:rPr>
          <w:lang w:val="de-DE"/>
        </w:rPr>
        <w:t>: «</w:t>
      </w:r>
      <w:r>
        <w:t>Σοφίας</w:t>
      </w:r>
      <w:r w:rsidRPr="00A90BAA">
        <w:rPr>
          <w:lang w:val="de-DE"/>
        </w:rPr>
        <w:t xml:space="preserve"> </w:t>
      </w:r>
      <w:r>
        <w:t>δέ</w:t>
      </w:r>
      <w:r w:rsidRPr="00A90BAA">
        <w:rPr>
          <w:lang w:val="de-DE"/>
        </w:rPr>
        <w:t xml:space="preserve"> </w:t>
      </w:r>
      <w:r>
        <w:t>κάλλος</w:t>
      </w:r>
      <w:r w:rsidRPr="00A90BAA">
        <w:rPr>
          <w:lang w:val="de-DE"/>
        </w:rPr>
        <w:t xml:space="preserve"> </w:t>
      </w:r>
      <w:r>
        <w:t>ἐστί</w:t>
      </w:r>
      <w:r w:rsidRPr="00A90BAA">
        <w:rPr>
          <w:lang w:val="de-DE"/>
        </w:rPr>
        <w:t xml:space="preserve"> </w:t>
      </w:r>
      <w:r>
        <w:t>γνῶσις</w:t>
      </w:r>
      <w:r w:rsidRPr="00A90BAA">
        <w:rPr>
          <w:lang w:val="de-DE"/>
        </w:rPr>
        <w:t xml:space="preserve"> </w:t>
      </w:r>
      <w:r>
        <w:t>ἔμπρακτος</w:t>
      </w:r>
      <w:r w:rsidRPr="00A90BAA">
        <w:rPr>
          <w:lang w:val="de-DE"/>
        </w:rPr>
        <w:t xml:space="preserve"> </w:t>
      </w:r>
      <w:r>
        <w:t>ἤ</w:t>
      </w:r>
      <w:r w:rsidRPr="00A90BAA">
        <w:rPr>
          <w:lang w:val="de-DE"/>
        </w:rPr>
        <w:t xml:space="preserve"> </w:t>
      </w:r>
      <w:r>
        <w:t>πρᾶξις</w:t>
      </w:r>
      <w:r w:rsidRPr="00A90BAA">
        <w:rPr>
          <w:lang w:val="de-DE"/>
        </w:rPr>
        <w:t xml:space="preserve"> </w:t>
      </w:r>
      <w:r>
        <w:t>ἔνσοφος</w:t>
      </w:r>
      <w:r w:rsidRPr="00A90BAA">
        <w:rPr>
          <w:lang w:val="de-DE"/>
        </w:rPr>
        <w:t>».</w:t>
      </w:r>
    </w:p>
  </w:footnote>
  <w:footnote w:id="20">
    <w:p w:rsidR="00557E08" w:rsidRPr="005A60A8" w:rsidRDefault="00557E08" w:rsidP="00557E08">
      <w:pPr>
        <w:pStyle w:val="FootnoteText"/>
        <w:rPr>
          <w:lang w:val="de-DE"/>
        </w:rPr>
      </w:pPr>
      <w:r>
        <w:rPr>
          <w:rStyle w:val="FootnoteReference"/>
        </w:rPr>
        <w:footnoteRef/>
      </w:r>
      <w:r w:rsidRPr="00A90BAA">
        <w:rPr>
          <w:lang w:val="fr-FR"/>
        </w:rPr>
        <w:t xml:space="preserve"> Siehe </w:t>
      </w:r>
      <w:r w:rsidRPr="009501C2">
        <w:rPr>
          <w:i/>
          <w:lang w:val="fr-FR"/>
        </w:rPr>
        <w:t>De Trinitate</w:t>
      </w:r>
      <w:r w:rsidRPr="00E154FC">
        <w:rPr>
          <w:lang w:val="fr-FR"/>
        </w:rPr>
        <w:t xml:space="preserve"> </w:t>
      </w:r>
      <w:r w:rsidRPr="00486F08">
        <w:rPr>
          <w:lang w:val="fr-FR"/>
        </w:rPr>
        <w:t>X</w:t>
      </w:r>
      <w:r w:rsidRPr="005E62A9">
        <w:rPr>
          <w:lang w:val="fr-FR"/>
        </w:rPr>
        <w:t>,</w:t>
      </w:r>
      <w:r w:rsidRPr="00CA5164">
        <w:rPr>
          <w:lang w:val="fr-FR"/>
        </w:rPr>
        <w:t xml:space="preserve"> 11,</w:t>
      </w:r>
      <w:r w:rsidRPr="005E62A9">
        <w:rPr>
          <w:lang w:val="fr-FR"/>
        </w:rPr>
        <w:t xml:space="preserve"> 17</w:t>
      </w:r>
      <w:r>
        <w:rPr>
          <w:lang w:val="fr-FR"/>
        </w:rPr>
        <w:t>, PL 42, 982</w:t>
      </w:r>
      <w:r w:rsidRPr="005E62A9">
        <w:rPr>
          <w:b/>
          <w:vertAlign w:val="superscript"/>
          <w:lang w:val="fr-FR"/>
        </w:rPr>
        <w:t>.</w:t>
      </w:r>
      <w:r w:rsidRPr="009501C2">
        <w:rPr>
          <w:lang w:val="fr-FR"/>
        </w:rPr>
        <w:t xml:space="preserve"> </w:t>
      </w:r>
      <w:r w:rsidRPr="005A60A8">
        <w:rPr>
          <w:lang w:val="de-DE"/>
        </w:rPr>
        <w:t>XV, 27, 50, PL 42, 1097.</w:t>
      </w:r>
    </w:p>
  </w:footnote>
  <w:footnote w:id="21">
    <w:p w:rsidR="00557E08" w:rsidRPr="00DE4A82" w:rsidRDefault="00557E08" w:rsidP="00557E08">
      <w:pPr>
        <w:pStyle w:val="FootnoteText"/>
        <w:rPr>
          <w:lang w:val="de-DE"/>
        </w:rPr>
      </w:pPr>
      <w:r>
        <w:rPr>
          <w:rStyle w:val="FootnoteReference"/>
        </w:rPr>
        <w:footnoteRef/>
      </w:r>
      <w:r w:rsidRPr="00DE4A82">
        <w:rPr>
          <w:lang w:val="de-DE"/>
        </w:rPr>
        <w:t xml:space="preserve"> </w:t>
      </w:r>
      <w:r>
        <w:rPr>
          <w:lang w:val="de-DE"/>
        </w:rPr>
        <w:t xml:space="preserve">Siehe a.a.O., </w:t>
      </w:r>
      <w:r w:rsidRPr="002E2CAD">
        <w:rPr>
          <w:lang w:val="de-DE"/>
        </w:rPr>
        <w:t>X</w:t>
      </w:r>
      <w:r w:rsidRPr="00DE4A82">
        <w:rPr>
          <w:lang w:val="de-DE"/>
        </w:rPr>
        <w:t>, 11, 18</w:t>
      </w:r>
      <w:r>
        <w:rPr>
          <w:lang w:val="de-DE"/>
        </w:rPr>
        <w:t xml:space="preserve">, </w:t>
      </w:r>
      <w:r w:rsidRPr="005A60A8">
        <w:rPr>
          <w:lang w:val="de-DE"/>
        </w:rPr>
        <w:t>PL 42, 983</w:t>
      </w:r>
      <w:r>
        <w:rPr>
          <w:lang w:val="de-DE"/>
        </w:rPr>
        <w:t>-</w:t>
      </w:r>
      <w:r w:rsidRPr="005A60A8">
        <w:rPr>
          <w:lang w:val="de-DE"/>
        </w:rPr>
        <w:t>984</w:t>
      </w:r>
      <w:r w:rsidRPr="00DE4A82">
        <w:rPr>
          <w:lang w:val="de-DE"/>
        </w:rPr>
        <w:t>.</w:t>
      </w:r>
    </w:p>
  </w:footnote>
  <w:footnote w:id="22">
    <w:p w:rsidR="00557E08" w:rsidRPr="00700DC8" w:rsidRDefault="00557E08" w:rsidP="00557E08">
      <w:pPr>
        <w:pStyle w:val="FootnoteText"/>
        <w:rPr>
          <w:lang w:val="en-US"/>
        </w:rPr>
      </w:pPr>
      <w:r>
        <w:rPr>
          <w:rStyle w:val="FootnoteReference"/>
        </w:rPr>
        <w:footnoteRef/>
      </w:r>
      <w:r w:rsidRPr="00700DC8">
        <w:rPr>
          <w:lang w:val="en-US"/>
        </w:rPr>
        <w:t xml:space="preserve"> Siehe a.a.O., IX, 2, 2, PL 42, 961-962; X, 12, 19, PL 42, 984; XV, 1, PL 42, 1057; </w:t>
      </w:r>
      <w:r w:rsidRPr="00700DC8">
        <w:rPr>
          <w:i/>
          <w:lang w:val="en-US"/>
        </w:rPr>
        <w:t>De Genesi ad litteram</w:t>
      </w:r>
      <w:r w:rsidRPr="00700DC8">
        <w:rPr>
          <w:lang w:val="en-US"/>
        </w:rPr>
        <w:t xml:space="preserve"> VI, 12, PL 34, 348.</w:t>
      </w:r>
    </w:p>
  </w:footnote>
  <w:footnote w:id="23">
    <w:p w:rsidR="00557E08" w:rsidRPr="00D86638" w:rsidRDefault="00557E08" w:rsidP="00557E08">
      <w:pPr>
        <w:pStyle w:val="FootnoteText"/>
        <w:jc w:val="both"/>
        <w:rPr>
          <w:lang w:val="de-DE"/>
        </w:rPr>
      </w:pPr>
      <w:r>
        <w:rPr>
          <w:rStyle w:val="FootnoteReference"/>
        </w:rPr>
        <w:footnoteRef/>
      </w:r>
      <w:r w:rsidRPr="00D86638">
        <w:rPr>
          <w:lang w:val="de-DE"/>
        </w:rPr>
        <w:t xml:space="preserve"> </w:t>
      </w:r>
      <w:r>
        <w:rPr>
          <w:lang w:val="de-DE"/>
        </w:rPr>
        <w:t>Z</w:t>
      </w:r>
      <w:r w:rsidRPr="00195D92">
        <w:rPr>
          <w:lang w:val="de-DE"/>
        </w:rPr>
        <w:t xml:space="preserve">u den psychologischen Triaden Augustins und ihrer Bedeutung für </w:t>
      </w:r>
      <w:r>
        <w:rPr>
          <w:lang w:val="de-DE"/>
        </w:rPr>
        <w:t>seine</w:t>
      </w:r>
      <w:r w:rsidRPr="00195D92">
        <w:rPr>
          <w:lang w:val="de-DE"/>
        </w:rPr>
        <w:t xml:space="preserve"> Tri</w:t>
      </w:r>
      <w:r>
        <w:rPr>
          <w:lang w:val="de-DE"/>
        </w:rPr>
        <w:t>nitätsthe</w:t>
      </w:r>
      <w:r w:rsidRPr="00195D92">
        <w:rPr>
          <w:lang w:val="de-DE"/>
        </w:rPr>
        <w:t>ologie vgl. de</w:t>
      </w:r>
      <w:r>
        <w:rPr>
          <w:lang w:val="de-DE"/>
        </w:rPr>
        <w:t xml:space="preserve">n </w:t>
      </w:r>
      <w:r w:rsidRPr="00195D92">
        <w:rPr>
          <w:lang w:val="de-DE"/>
        </w:rPr>
        <w:t>sehr wertvolle</w:t>
      </w:r>
      <w:r>
        <w:rPr>
          <w:lang w:val="de-DE"/>
        </w:rPr>
        <w:t>n</w:t>
      </w:r>
      <w:r w:rsidRPr="00195D92">
        <w:rPr>
          <w:lang w:val="de-DE"/>
        </w:rPr>
        <w:t xml:space="preserve"> Artikel von E. Portalié, </w:t>
      </w:r>
      <w:r>
        <w:rPr>
          <w:lang w:val="de-DE"/>
        </w:rPr>
        <w:t>„</w:t>
      </w:r>
      <w:r w:rsidRPr="00195D92">
        <w:rPr>
          <w:lang w:val="de-DE"/>
        </w:rPr>
        <w:t>Augustin (Saint)</w:t>
      </w:r>
      <w:r>
        <w:rPr>
          <w:lang w:val="de-DE"/>
        </w:rPr>
        <w:t>“,</w:t>
      </w:r>
      <w:r w:rsidRPr="00195D92">
        <w:rPr>
          <w:lang w:val="de-DE"/>
        </w:rPr>
        <w:t xml:space="preserve"> i</w:t>
      </w:r>
      <w:r>
        <w:rPr>
          <w:lang w:val="de-DE"/>
        </w:rPr>
        <w:t>n</w:t>
      </w:r>
      <w:r w:rsidRPr="00195D92">
        <w:rPr>
          <w:lang w:val="de-DE"/>
        </w:rPr>
        <w:t xml:space="preserve"> </w:t>
      </w:r>
      <w:r w:rsidRPr="00195D92">
        <w:rPr>
          <w:i/>
          <w:lang w:val="de-DE"/>
        </w:rPr>
        <w:t>Dictionnaire de Théologie Catholique 1</w:t>
      </w:r>
      <w:r w:rsidRPr="00195D92">
        <w:rPr>
          <w:lang w:val="de-DE"/>
        </w:rPr>
        <w:t xml:space="preserve">, 2, </w:t>
      </w:r>
      <w:r w:rsidRPr="006948E1">
        <w:rPr>
          <w:lang w:val="de-DE"/>
        </w:rPr>
        <w:t>Paris 1909</w:t>
      </w:r>
      <w:r>
        <w:rPr>
          <w:lang w:val="de-DE"/>
        </w:rPr>
        <w:t xml:space="preserve">, </w:t>
      </w:r>
      <w:r w:rsidRPr="00195D92">
        <w:rPr>
          <w:lang w:val="de-DE"/>
        </w:rPr>
        <w:t xml:space="preserve">S. 2349. 2351 ff., und die Studie von M. Schmaus, </w:t>
      </w:r>
      <w:r w:rsidRPr="00195D92">
        <w:rPr>
          <w:i/>
          <w:lang w:val="de-DE"/>
        </w:rPr>
        <w:t>Die psychologische Trinitätslehre des hl. Augustinus</w:t>
      </w:r>
      <w:r w:rsidRPr="00195D92">
        <w:rPr>
          <w:lang w:val="de-DE"/>
        </w:rPr>
        <w:t>, Münster 1927</w:t>
      </w:r>
      <w:r>
        <w:rPr>
          <w:lang w:val="de-DE"/>
        </w:rPr>
        <w:t>.</w:t>
      </w:r>
    </w:p>
  </w:footnote>
  <w:footnote w:id="24">
    <w:p w:rsidR="00557E08" w:rsidRPr="006B455A" w:rsidRDefault="00557E08" w:rsidP="00557E08">
      <w:pPr>
        <w:pStyle w:val="FootnoteText"/>
        <w:rPr>
          <w:lang w:val="de-DE"/>
        </w:rPr>
      </w:pPr>
      <w:r>
        <w:rPr>
          <w:rStyle w:val="FootnoteReference"/>
        </w:rPr>
        <w:footnoteRef/>
      </w:r>
      <w:r w:rsidRPr="006B455A">
        <w:rPr>
          <w:lang w:val="de-DE"/>
        </w:rPr>
        <w:t xml:space="preserve"> </w:t>
      </w:r>
      <w:r>
        <w:rPr>
          <w:lang w:val="de-DE"/>
        </w:rPr>
        <w:t xml:space="preserve">Siehe </w:t>
      </w:r>
      <w:r w:rsidRPr="005B7D31">
        <w:rPr>
          <w:i/>
          <w:lang w:val="de-DE"/>
        </w:rPr>
        <w:t>Confessiones</w:t>
      </w:r>
      <w:r w:rsidRPr="005B7D31">
        <w:rPr>
          <w:lang w:val="de-DE"/>
        </w:rPr>
        <w:t xml:space="preserve"> XIII, 11, 12</w:t>
      </w:r>
      <w:r>
        <w:rPr>
          <w:lang w:val="de-DE"/>
        </w:rPr>
        <w:t>, PL 32, 849-850</w:t>
      </w:r>
      <w:r w:rsidRPr="005B7D31">
        <w:rPr>
          <w:lang w:val="de-DE"/>
        </w:rPr>
        <w:t>.</w:t>
      </w:r>
    </w:p>
  </w:footnote>
  <w:footnote w:id="25">
    <w:p w:rsidR="00557E08" w:rsidRPr="005F04E5" w:rsidRDefault="00557E08" w:rsidP="00557E08">
      <w:pPr>
        <w:pStyle w:val="FootnoteText"/>
        <w:jc w:val="both"/>
      </w:pPr>
      <w:r>
        <w:rPr>
          <w:rStyle w:val="FootnoteReference"/>
        </w:rPr>
        <w:footnoteRef/>
      </w:r>
      <w:r w:rsidRPr="00DE4A82">
        <w:rPr>
          <w:lang w:val="de-DE"/>
        </w:rPr>
        <w:t xml:space="preserve"> </w:t>
      </w:r>
      <w:r>
        <w:rPr>
          <w:lang w:val="de-DE"/>
        </w:rPr>
        <w:t>Siehe</w:t>
      </w:r>
      <w:r w:rsidRPr="00DE4A82">
        <w:rPr>
          <w:lang w:val="de-DE"/>
        </w:rPr>
        <w:t xml:space="preserve"> </w:t>
      </w:r>
      <w:r>
        <w:rPr>
          <w:lang w:val="de-DE"/>
        </w:rPr>
        <w:t>Porphyrius</w:t>
      </w:r>
      <w:r w:rsidRPr="00DE4A82">
        <w:rPr>
          <w:lang w:val="de-DE"/>
        </w:rPr>
        <w:t xml:space="preserve">, </w:t>
      </w:r>
      <w:r w:rsidRPr="00D84FA7">
        <w:rPr>
          <w:i/>
        </w:rPr>
        <w:t>Αφορμαί</w:t>
      </w:r>
      <w:r w:rsidRPr="00DE4A82">
        <w:rPr>
          <w:i/>
          <w:lang w:val="de-DE"/>
        </w:rPr>
        <w:t xml:space="preserve"> </w:t>
      </w:r>
      <w:r w:rsidRPr="00D84FA7">
        <w:rPr>
          <w:i/>
        </w:rPr>
        <w:t>προς</w:t>
      </w:r>
      <w:r w:rsidRPr="00DE4A82">
        <w:rPr>
          <w:i/>
          <w:lang w:val="de-DE"/>
        </w:rPr>
        <w:t xml:space="preserve"> </w:t>
      </w:r>
      <w:r w:rsidRPr="00D84FA7">
        <w:rPr>
          <w:i/>
        </w:rPr>
        <w:t>τα</w:t>
      </w:r>
      <w:r w:rsidRPr="00DE4A82">
        <w:rPr>
          <w:i/>
          <w:lang w:val="de-DE"/>
        </w:rPr>
        <w:t xml:space="preserve"> </w:t>
      </w:r>
      <w:r w:rsidRPr="00D84FA7">
        <w:rPr>
          <w:i/>
        </w:rPr>
        <w:t>νοητά</w:t>
      </w:r>
      <w:r w:rsidRPr="00DE4A82">
        <w:rPr>
          <w:lang w:val="de-DE"/>
        </w:rPr>
        <w:t xml:space="preserve">, 40, 51-68. </w:t>
      </w:r>
      <w:r>
        <w:rPr>
          <w:lang w:val="de-DE"/>
        </w:rPr>
        <w:t>Siehe</w:t>
      </w:r>
      <w:r w:rsidRPr="00DE4A82">
        <w:rPr>
          <w:lang w:val="de-DE"/>
        </w:rPr>
        <w:t xml:space="preserve"> </w:t>
      </w:r>
      <w:r>
        <w:rPr>
          <w:lang w:val="de-DE"/>
        </w:rPr>
        <w:t>auch</w:t>
      </w:r>
      <w:r w:rsidRPr="00DE4A82">
        <w:rPr>
          <w:lang w:val="de-DE"/>
        </w:rPr>
        <w:t xml:space="preserve"> </w:t>
      </w:r>
      <w:r>
        <w:rPr>
          <w:lang w:val="de-DE"/>
        </w:rPr>
        <w:t>S</w:t>
      </w:r>
      <w:r w:rsidRPr="00DE4A82">
        <w:rPr>
          <w:lang w:val="de-DE"/>
        </w:rPr>
        <w:t xml:space="preserve">. </w:t>
      </w:r>
      <w:r>
        <w:rPr>
          <w:lang w:val="de-DE"/>
        </w:rPr>
        <w:t>G</w:t>
      </w:r>
      <w:r w:rsidRPr="00DE4A82">
        <w:rPr>
          <w:lang w:val="de-DE"/>
        </w:rPr>
        <w:t xml:space="preserve">. </w:t>
      </w:r>
      <w:r>
        <w:rPr>
          <w:lang w:val="de-DE"/>
        </w:rPr>
        <w:t>Papadopoulos</w:t>
      </w:r>
      <w:r w:rsidRPr="00DE4A82">
        <w:rPr>
          <w:lang w:val="de-DE"/>
        </w:rPr>
        <w:t>, «</w:t>
      </w:r>
      <w:r>
        <w:t>Αυγουστίνος</w:t>
      </w:r>
      <w:r w:rsidRPr="00DE4A82">
        <w:rPr>
          <w:lang w:val="de-DE"/>
        </w:rPr>
        <w:t xml:space="preserve"> </w:t>
      </w:r>
      <w:r>
        <w:t>Ιππώνος</w:t>
      </w:r>
      <w:r w:rsidRPr="00DE4A82">
        <w:rPr>
          <w:lang w:val="de-DE"/>
        </w:rPr>
        <w:t xml:space="preserve"> (+430). </w:t>
      </w:r>
      <w:r>
        <w:t xml:space="preserve">Ο μέγιστος εκκλησιαστικός Πατέρας της Δύσεως», </w:t>
      </w:r>
      <w:r>
        <w:rPr>
          <w:lang w:val="de-DE"/>
        </w:rPr>
        <w:t>in</w:t>
      </w:r>
      <w:r>
        <w:t xml:space="preserve"> </w:t>
      </w:r>
      <w:r w:rsidRPr="009501C2">
        <w:rPr>
          <w:i/>
        </w:rPr>
        <w:t>Θεολογία</w:t>
      </w:r>
      <w:r>
        <w:t xml:space="preserve"> 79,2 (2008), </w:t>
      </w:r>
      <w:r>
        <w:rPr>
          <w:lang w:val="de-DE"/>
        </w:rPr>
        <w:t>S</w:t>
      </w:r>
      <w:r>
        <w:t>. 473.</w:t>
      </w:r>
    </w:p>
  </w:footnote>
  <w:footnote w:id="26">
    <w:p w:rsidR="00557E08" w:rsidRPr="00097E43" w:rsidRDefault="00557E08" w:rsidP="00557E08">
      <w:pPr>
        <w:pStyle w:val="FootnoteText"/>
        <w:jc w:val="both"/>
      </w:pPr>
      <w:r>
        <w:rPr>
          <w:rStyle w:val="FootnoteReference"/>
        </w:rPr>
        <w:footnoteRef/>
      </w:r>
      <w:r>
        <w:t xml:space="preserve"> </w:t>
      </w:r>
      <w:r>
        <w:rPr>
          <w:lang w:val="de-DE"/>
        </w:rPr>
        <w:t>Siehe</w:t>
      </w:r>
      <w:r w:rsidRPr="00097E43">
        <w:t xml:space="preserve"> </w:t>
      </w:r>
      <w:r w:rsidRPr="00EC77F6">
        <w:rPr>
          <w:i/>
          <w:lang w:val="fr-FR"/>
        </w:rPr>
        <w:t>Confessiones</w:t>
      </w:r>
      <w:r>
        <w:t>,</w:t>
      </w:r>
      <w:r w:rsidRPr="005B7D31">
        <w:t xml:space="preserve"> </w:t>
      </w:r>
      <w:r>
        <w:rPr>
          <w:lang w:val="de-DE"/>
        </w:rPr>
        <w:t>a</w:t>
      </w:r>
      <w:r w:rsidRPr="00097E43">
        <w:t>.</w:t>
      </w:r>
      <w:r>
        <w:rPr>
          <w:lang w:val="de-DE"/>
        </w:rPr>
        <w:t>a</w:t>
      </w:r>
      <w:r w:rsidRPr="00097E43">
        <w:t>.</w:t>
      </w:r>
      <w:r>
        <w:rPr>
          <w:lang w:val="de-DE"/>
        </w:rPr>
        <w:t>O</w:t>
      </w:r>
      <w:r w:rsidRPr="005B7D31">
        <w:t xml:space="preserve">. </w:t>
      </w:r>
      <w:r>
        <w:rPr>
          <w:lang w:val="de-DE"/>
        </w:rPr>
        <w:t>Siehe</w:t>
      </w:r>
      <w:r w:rsidRPr="00097E43">
        <w:t xml:space="preserve"> </w:t>
      </w:r>
      <w:r>
        <w:rPr>
          <w:lang w:val="de-DE"/>
        </w:rPr>
        <w:t>auch</w:t>
      </w:r>
      <w:r>
        <w:t xml:space="preserve"> Ν. Α. </w:t>
      </w:r>
      <w:r>
        <w:rPr>
          <w:lang w:val="de-DE"/>
        </w:rPr>
        <w:t>Matsoukas</w:t>
      </w:r>
      <w:r>
        <w:t xml:space="preserve">, «Θρησκευτικό βίωμα και Θεολογία στις Εξομολογήσεις του Αυγουστίνου», </w:t>
      </w:r>
      <w:r>
        <w:rPr>
          <w:lang w:val="de-DE"/>
        </w:rPr>
        <w:t>in</w:t>
      </w:r>
      <w:r>
        <w:t xml:space="preserve"> </w:t>
      </w:r>
      <w:r w:rsidRPr="000B7E00">
        <w:rPr>
          <w:i/>
        </w:rPr>
        <w:t>Επιστημονική Επετηρίδα της Θεολογικής Σχολής του Αριστοτελείου Πανεπιστημίου Θεσσαλονίκης</w:t>
      </w:r>
      <w:r>
        <w:t xml:space="preserve"> 25 (1980), </w:t>
      </w:r>
      <w:r>
        <w:rPr>
          <w:lang w:val="de-DE"/>
        </w:rPr>
        <w:t>S</w:t>
      </w:r>
      <w:r>
        <w:t>. 212.</w:t>
      </w:r>
    </w:p>
  </w:footnote>
  <w:footnote w:id="27">
    <w:p w:rsidR="00557E08" w:rsidRPr="005A60A8" w:rsidRDefault="00557E08" w:rsidP="00557E08">
      <w:pPr>
        <w:pStyle w:val="FootnoteText"/>
        <w:rPr>
          <w:lang w:val="fr-FR"/>
        </w:rPr>
      </w:pPr>
      <w:r>
        <w:rPr>
          <w:rStyle w:val="FootnoteReference"/>
        </w:rPr>
        <w:footnoteRef/>
      </w:r>
      <w:r w:rsidRPr="005A60A8">
        <w:rPr>
          <w:lang w:val="fr-FR"/>
        </w:rPr>
        <w:t xml:space="preserve"> Siehe </w:t>
      </w:r>
      <w:r w:rsidRPr="005A60A8">
        <w:rPr>
          <w:i/>
          <w:lang w:val="fr-FR"/>
        </w:rPr>
        <w:t>De Trinitate</w:t>
      </w:r>
      <w:r w:rsidRPr="005A60A8">
        <w:rPr>
          <w:lang w:val="fr-FR"/>
        </w:rPr>
        <w:t xml:space="preserve"> </w:t>
      </w:r>
      <w:r>
        <w:t>Ι</w:t>
      </w:r>
      <w:r w:rsidRPr="005A60A8">
        <w:rPr>
          <w:lang w:val="fr-FR"/>
        </w:rPr>
        <w:t xml:space="preserve">V, 21, 30, </w:t>
      </w:r>
      <w:r>
        <w:rPr>
          <w:lang w:val="fr-FR"/>
        </w:rPr>
        <w:t>PL 42, 909-910</w:t>
      </w:r>
      <w:r w:rsidRPr="005A60A8">
        <w:rPr>
          <w:lang w:val="fr-FR"/>
        </w:rPr>
        <w:t>.</w:t>
      </w:r>
    </w:p>
  </w:footnote>
  <w:footnote w:id="28">
    <w:p w:rsidR="00557E08" w:rsidRPr="00097E43" w:rsidRDefault="00557E08" w:rsidP="00557E08">
      <w:pPr>
        <w:pStyle w:val="FootnoteText"/>
        <w:rPr>
          <w:lang w:val="de-DE"/>
        </w:rPr>
      </w:pPr>
      <w:r>
        <w:rPr>
          <w:rStyle w:val="FootnoteReference"/>
        </w:rPr>
        <w:footnoteRef/>
      </w:r>
      <w:r w:rsidRPr="00097E43">
        <w:rPr>
          <w:lang w:val="de-DE"/>
        </w:rPr>
        <w:t xml:space="preserve"> </w:t>
      </w:r>
      <w:r>
        <w:rPr>
          <w:lang w:val="de-DE"/>
        </w:rPr>
        <w:t xml:space="preserve">Siehe a.a.O., </w:t>
      </w:r>
      <w:r w:rsidRPr="00097E43">
        <w:rPr>
          <w:lang w:val="de-DE"/>
        </w:rPr>
        <w:t>IX, 4, 4</w:t>
      </w:r>
      <w:r>
        <w:rPr>
          <w:lang w:val="de-DE"/>
        </w:rPr>
        <w:t xml:space="preserve">, </w:t>
      </w:r>
      <w:r w:rsidRPr="005A60A8">
        <w:rPr>
          <w:lang w:val="de-DE"/>
        </w:rPr>
        <w:t>PL 42,</w:t>
      </w:r>
      <w:r>
        <w:rPr>
          <w:lang w:val="de-DE"/>
        </w:rPr>
        <w:t xml:space="preserve"> 963</w:t>
      </w:r>
      <w:r w:rsidRPr="00097E43">
        <w:rPr>
          <w:lang w:val="de-DE"/>
        </w:rPr>
        <w:t>.</w:t>
      </w:r>
    </w:p>
  </w:footnote>
  <w:footnote w:id="29">
    <w:p w:rsidR="00557E08" w:rsidRPr="00A80E55" w:rsidRDefault="00557E08" w:rsidP="00557E08">
      <w:pPr>
        <w:pStyle w:val="FootnoteText"/>
        <w:rPr>
          <w:lang w:val="de-DE"/>
        </w:rPr>
      </w:pPr>
      <w:r>
        <w:rPr>
          <w:rStyle w:val="FootnoteReference"/>
        </w:rPr>
        <w:footnoteRef/>
      </w:r>
      <w:r w:rsidRPr="00097E43">
        <w:rPr>
          <w:lang w:val="de-DE"/>
        </w:rPr>
        <w:t xml:space="preserve"> </w:t>
      </w:r>
      <w:r>
        <w:rPr>
          <w:lang w:val="de-DE"/>
        </w:rPr>
        <w:t xml:space="preserve">Siehe a.a.O., </w:t>
      </w:r>
      <w:r w:rsidRPr="00A80E55">
        <w:rPr>
          <w:lang w:val="de-DE"/>
        </w:rPr>
        <w:t>X, 11, 18</w:t>
      </w:r>
      <w:r>
        <w:rPr>
          <w:lang w:val="de-DE"/>
        </w:rPr>
        <w:t xml:space="preserve">, </w:t>
      </w:r>
      <w:r w:rsidRPr="005A60A8">
        <w:rPr>
          <w:lang w:val="de-DE"/>
        </w:rPr>
        <w:t>PL 42,</w:t>
      </w:r>
      <w:r>
        <w:rPr>
          <w:lang w:val="de-DE"/>
        </w:rPr>
        <w:t xml:space="preserve"> 983-984</w:t>
      </w:r>
      <w:r w:rsidRPr="00A80E55">
        <w:rPr>
          <w:lang w:val="de-DE"/>
        </w:rPr>
        <w:t>.</w:t>
      </w:r>
    </w:p>
  </w:footnote>
  <w:footnote w:id="30">
    <w:p w:rsidR="00557E08" w:rsidRPr="00097E43" w:rsidRDefault="00557E08" w:rsidP="00557E08">
      <w:pPr>
        <w:pStyle w:val="FootnoteText"/>
        <w:rPr>
          <w:lang w:val="de-DE"/>
        </w:rPr>
      </w:pPr>
      <w:r>
        <w:rPr>
          <w:rStyle w:val="FootnoteReference"/>
        </w:rPr>
        <w:footnoteRef/>
      </w:r>
      <w:r w:rsidRPr="00097E43">
        <w:rPr>
          <w:lang w:val="de-DE"/>
        </w:rPr>
        <w:t xml:space="preserve"> </w:t>
      </w:r>
      <w:r>
        <w:rPr>
          <w:lang w:val="de-DE"/>
        </w:rPr>
        <w:t xml:space="preserve">Siehe a.a.O., </w:t>
      </w:r>
      <w:r w:rsidRPr="00A80E55">
        <w:rPr>
          <w:lang w:val="de-DE"/>
        </w:rPr>
        <w:t>XV, 17, 28</w:t>
      </w:r>
      <w:r>
        <w:rPr>
          <w:lang w:val="de-DE"/>
        </w:rPr>
        <w:t xml:space="preserve">, </w:t>
      </w:r>
      <w:r w:rsidRPr="00765FA7">
        <w:rPr>
          <w:lang w:val="de-DE"/>
        </w:rPr>
        <w:t xml:space="preserve">PL 42, </w:t>
      </w:r>
      <w:r>
        <w:rPr>
          <w:lang w:val="de-DE"/>
        </w:rPr>
        <w:t>1080-1081</w:t>
      </w:r>
      <w:r w:rsidRPr="00A80E55">
        <w:rPr>
          <w:lang w:val="de-DE"/>
        </w:rPr>
        <w:t>.</w:t>
      </w:r>
    </w:p>
  </w:footnote>
  <w:footnote w:id="31">
    <w:p w:rsidR="00557E08" w:rsidRPr="00A80E55" w:rsidRDefault="00557E08" w:rsidP="00557E08">
      <w:pPr>
        <w:pStyle w:val="FootnoteText"/>
        <w:jc w:val="both"/>
        <w:rPr>
          <w:lang w:val="de-DE"/>
        </w:rPr>
      </w:pPr>
      <w:r>
        <w:rPr>
          <w:rStyle w:val="FootnoteReference"/>
        </w:rPr>
        <w:footnoteRef/>
      </w:r>
      <w:r w:rsidRPr="00A80E55">
        <w:rPr>
          <w:lang w:val="de-DE"/>
        </w:rPr>
        <w:t xml:space="preserve"> </w:t>
      </w:r>
      <w:r>
        <w:rPr>
          <w:lang w:val="de-DE"/>
        </w:rPr>
        <w:t>Über die Lehre des hl. Augustinus vom Hervorgang des Hl. Geistes auch aus dem Sohn</w:t>
      </w:r>
      <w:r w:rsidRPr="00A80E55">
        <w:rPr>
          <w:lang w:val="de-DE"/>
        </w:rPr>
        <w:t xml:space="preserve"> (</w:t>
      </w:r>
      <w:r>
        <w:rPr>
          <w:lang w:val="de-DE"/>
        </w:rPr>
        <w:t>Filioque</w:t>
      </w:r>
      <w:r w:rsidRPr="00A80E55">
        <w:rPr>
          <w:lang w:val="de-DE"/>
        </w:rPr>
        <w:t xml:space="preserve">) </w:t>
      </w:r>
      <w:r>
        <w:rPr>
          <w:lang w:val="de-DE"/>
        </w:rPr>
        <w:t>siehe G. D. Martzelos</w:t>
      </w:r>
      <w:r w:rsidRPr="00A80E55">
        <w:rPr>
          <w:lang w:val="de-DE"/>
        </w:rPr>
        <w:t xml:space="preserve">, </w:t>
      </w:r>
      <w:r w:rsidRPr="00B54DB6">
        <w:rPr>
          <w:i/>
        </w:rPr>
        <w:t>Ορθόδοξο</w:t>
      </w:r>
      <w:r w:rsidRPr="00A80E55">
        <w:rPr>
          <w:i/>
          <w:lang w:val="de-DE"/>
        </w:rPr>
        <w:t xml:space="preserve"> </w:t>
      </w:r>
      <w:r w:rsidRPr="00B54DB6">
        <w:rPr>
          <w:i/>
        </w:rPr>
        <w:t>δόγμα</w:t>
      </w:r>
      <w:r w:rsidRPr="00A80E55">
        <w:rPr>
          <w:i/>
          <w:lang w:val="de-DE"/>
        </w:rPr>
        <w:t xml:space="preserve"> </w:t>
      </w:r>
      <w:r w:rsidRPr="00B54DB6">
        <w:rPr>
          <w:i/>
        </w:rPr>
        <w:t>και</w:t>
      </w:r>
      <w:r w:rsidRPr="00A80E55">
        <w:rPr>
          <w:i/>
          <w:lang w:val="de-DE"/>
        </w:rPr>
        <w:t xml:space="preserve"> </w:t>
      </w:r>
      <w:r w:rsidRPr="00B54DB6">
        <w:rPr>
          <w:i/>
        </w:rPr>
        <w:t>θεολογικός</w:t>
      </w:r>
      <w:r w:rsidRPr="00A80E55">
        <w:rPr>
          <w:i/>
          <w:lang w:val="de-DE"/>
        </w:rPr>
        <w:t xml:space="preserve"> </w:t>
      </w:r>
      <w:r w:rsidRPr="00B54DB6">
        <w:rPr>
          <w:i/>
        </w:rPr>
        <w:t>προβληματισμός</w:t>
      </w:r>
      <w:r w:rsidRPr="00A80E55">
        <w:rPr>
          <w:i/>
          <w:lang w:val="de-DE"/>
        </w:rPr>
        <w:t xml:space="preserve">. </w:t>
      </w:r>
      <w:r w:rsidRPr="00B54DB6">
        <w:rPr>
          <w:i/>
        </w:rPr>
        <w:t>Μελετήματα</w:t>
      </w:r>
      <w:r w:rsidRPr="00A80E55">
        <w:rPr>
          <w:i/>
          <w:lang w:val="de-DE"/>
        </w:rPr>
        <w:t xml:space="preserve"> </w:t>
      </w:r>
      <w:r w:rsidRPr="00B54DB6">
        <w:rPr>
          <w:i/>
        </w:rPr>
        <w:t>δογματικής</w:t>
      </w:r>
      <w:r w:rsidRPr="00A80E55">
        <w:rPr>
          <w:i/>
          <w:lang w:val="de-DE"/>
        </w:rPr>
        <w:t xml:space="preserve"> </w:t>
      </w:r>
      <w:r w:rsidRPr="00B54DB6">
        <w:rPr>
          <w:i/>
        </w:rPr>
        <w:t>θεολογίας</w:t>
      </w:r>
      <w:r w:rsidRPr="00A80E55">
        <w:rPr>
          <w:i/>
          <w:lang w:val="de-DE"/>
        </w:rPr>
        <w:t xml:space="preserve"> </w:t>
      </w:r>
      <w:r w:rsidRPr="00B54DB6">
        <w:rPr>
          <w:i/>
        </w:rPr>
        <w:t>Α΄</w:t>
      </w:r>
      <w:r w:rsidRPr="00A80E55">
        <w:rPr>
          <w:lang w:val="de-DE"/>
        </w:rPr>
        <w:t xml:space="preserve">, </w:t>
      </w:r>
      <w:r>
        <w:rPr>
          <w:lang w:val="de-DE"/>
        </w:rPr>
        <w:t>hrsg. von P. Pournaras</w:t>
      </w:r>
      <w:r w:rsidRPr="00A80E55">
        <w:rPr>
          <w:lang w:val="de-DE"/>
        </w:rPr>
        <w:t xml:space="preserve">, </w:t>
      </w:r>
      <w:r>
        <w:rPr>
          <w:lang w:val="de-DE"/>
        </w:rPr>
        <w:t>Thessaloniki</w:t>
      </w:r>
      <w:r w:rsidRPr="00A80E55">
        <w:rPr>
          <w:lang w:val="de-DE"/>
        </w:rPr>
        <w:t xml:space="preserve"> 1993, </w:t>
      </w:r>
      <w:r>
        <w:rPr>
          <w:lang w:val="de-DE"/>
        </w:rPr>
        <w:t>S</w:t>
      </w:r>
      <w:r w:rsidRPr="00A80E55">
        <w:rPr>
          <w:lang w:val="de-DE"/>
        </w:rPr>
        <w:t xml:space="preserve">. 113 </w:t>
      </w:r>
      <w:r>
        <w:rPr>
          <w:lang w:val="de-DE"/>
        </w:rPr>
        <w:t>ff</w:t>
      </w:r>
      <w:r w:rsidRPr="00A80E55">
        <w:rPr>
          <w:lang w:val="de-DE"/>
        </w:rPr>
        <w:t xml:space="preserve">. </w:t>
      </w:r>
      <w:r>
        <w:rPr>
          <w:lang w:val="de-DE"/>
        </w:rPr>
        <w:t>G</w:t>
      </w:r>
      <w:r w:rsidRPr="00A80E55">
        <w:rPr>
          <w:lang w:val="de-DE"/>
        </w:rPr>
        <w:t xml:space="preserve">. </w:t>
      </w:r>
      <w:r>
        <w:rPr>
          <w:lang w:val="de-DE"/>
        </w:rPr>
        <w:t>D</w:t>
      </w:r>
      <w:r w:rsidRPr="00A80E55">
        <w:rPr>
          <w:lang w:val="de-DE"/>
        </w:rPr>
        <w:t xml:space="preserve">. </w:t>
      </w:r>
      <w:r>
        <w:rPr>
          <w:lang w:val="de-DE"/>
        </w:rPr>
        <w:t>Martzelos</w:t>
      </w:r>
      <w:r w:rsidRPr="00A80E55">
        <w:rPr>
          <w:lang w:val="de-DE"/>
        </w:rPr>
        <w:t>, «</w:t>
      </w:r>
      <w:r w:rsidRPr="00C56CA9">
        <w:rPr>
          <w:lang w:val="de-DE"/>
        </w:rPr>
        <w:t>Die</w:t>
      </w:r>
      <w:r w:rsidRPr="00A80E55">
        <w:rPr>
          <w:lang w:val="de-DE"/>
        </w:rPr>
        <w:t xml:space="preserve"> </w:t>
      </w:r>
      <w:r w:rsidRPr="00C56CA9">
        <w:rPr>
          <w:lang w:val="de-DE"/>
        </w:rPr>
        <w:t>Anf</w:t>
      </w:r>
      <w:r w:rsidRPr="00A80E55">
        <w:rPr>
          <w:lang w:val="de-DE"/>
        </w:rPr>
        <w:t>ä</w:t>
      </w:r>
      <w:r w:rsidRPr="00C56CA9">
        <w:rPr>
          <w:lang w:val="de-DE"/>
        </w:rPr>
        <w:t>nge</w:t>
      </w:r>
      <w:r w:rsidRPr="00A80E55">
        <w:rPr>
          <w:lang w:val="de-DE"/>
        </w:rPr>
        <w:t xml:space="preserve"> </w:t>
      </w:r>
      <w:r w:rsidRPr="00C56CA9">
        <w:rPr>
          <w:lang w:val="de-DE"/>
        </w:rPr>
        <w:t>und</w:t>
      </w:r>
      <w:r w:rsidRPr="00A80E55">
        <w:rPr>
          <w:lang w:val="de-DE"/>
        </w:rPr>
        <w:t xml:space="preserve"> </w:t>
      </w:r>
      <w:r w:rsidRPr="00C56CA9">
        <w:rPr>
          <w:lang w:val="de-DE"/>
        </w:rPr>
        <w:t>die</w:t>
      </w:r>
      <w:r w:rsidRPr="00A80E55">
        <w:rPr>
          <w:lang w:val="de-DE"/>
        </w:rPr>
        <w:t xml:space="preserve"> </w:t>
      </w:r>
      <w:r w:rsidRPr="00C56CA9">
        <w:rPr>
          <w:lang w:val="de-DE"/>
        </w:rPr>
        <w:t>Voraussetzungen</w:t>
      </w:r>
      <w:r w:rsidRPr="00A80E55">
        <w:rPr>
          <w:lang w:val="de-DE"/>
        </w:rPr>
        <w:t xml:space="preserve"> </w:t>
      </w:r>
      <w:r w:rsidRPr="00C56CA9">
        <w:rPr>
          <w:lang w:val="de-DE"/>
        </w:rPr>
        <w:t>des</w:t>
      </w:r>
      <w:r w:rsidRPr="00A80E55">
        <w:rPr>
          <w:lang w:val="de-DE"/>
        </w:rPr>
        <w:t xml:space="preserve"> </w:t>
      </w:r>
      <w:r w:rsidRPr="00C56CA9">
        <w:rPr>
          <w:i/>
          <w:iCs/>
          <w:lang w:val="de-DE"/>
        </w:rPr>
        <w:t>Filioque</w:t>
      </w:r>
      <w:r w:rsidRPr="00A80E55">
        <w:rPr>
          <w:lang w:val="de-DE"/>
        </w:rPr>
        <w:t xml:space="preserve"> </w:t>
      </w:r>
      <w:r w:rsidRPr="00C56CA9">
        <w:rPr>
          <w:lang w:val="de-DE"/>
        </w:rPr>
        <w:t>in</w:t>
      </w:r>
      <w:r w:rsidRPr="00A80E55">
        <w:rPr>
          <w:lang w:val="de-DE"/>
        </w:rPr>
        <w:t xml:space="preserve"> </w:t>
      </w:r>
      <w:r w:rsidRPr="00C56CA9">
        <w:rPr>
          <w:lang w:val="de-DE"/>
        </w:rPr>
        <w:t>der</w:t>
      </w:r>
      <w:r w:rsidRPr="00A80E55">
        <w:rPr>
          <w:lang w:val="de-DE"/>
        </w:rPr>
        <w:t xml:space="preserve"> </w:t>
      </w:r>
      <w:r w:rsidRPr="00C56CA9">
        <w:rPr>
          <w:lang w:val="de-DE"/>
        </w:rPr>
        <w:t>theologischen</w:t>
      </w:r>
      <w:r w:rsidRPr="00A80E55">
        <w:rPr>
          <w:lang w:val="de-DE"/>
        </w:rPr>
        <w:t xml:space="preserve"> Ü</w:t>
      </w:r>
      <w:r w:rsidRPr="00C56CA9">
        <w:rPr>
          <w:lang w:val="de-DE"/>
        </w:rPr>
        <w:t>berlieferung</w:t>
      </w:r>
      <w:r w:rsidRPr="00A80E55">
        <w:rPr>
          <w:lang w:val="de-DE"/>
        </w:rPr>
        <w:t xml:space="preserve"> </w:t>
      </w:r>
      <w:r w:rsidRPr="00C56CA9">
        <w:rPr>
          <w:lang w:val="de-DE"/>
        </w:rPr>
        <w:t>des</w:t>
      </w:r>
      <w:r w:rsidRPr="00A80E55">
        <w:rPr>
          <w:lang w:val="de-DE"/>
        </w:rPr>
        <w:t xml:space="preserve"> </w:t>
      </w:r>
      <w:r w:rsidRPr="00C56CA9">
        <w:rPr>
          <w:lang w:val="de-DE"/>
        </w:rPr>
        <w:t>Abendlandes</w:t>
      </w:r>
      <w:r w:rsidRPr="00A80E55">
        <w:rPr>
          <w:lang w:val="de-DE"/>
        </w:rPr>
        <w:t xml:space="preserve">», </w:t>
      </w:r>
      <w:r>
        <w:rPr>
          <w:lang w:val="de-DE"/>
        </w:rPr>
        <w:t>in</w:t>
      </w:r>
      <w:r w:rsidRPr="00A80E55">
        <w:rPr>
          <w:lang w:val="de-DE"/>
        </w:rPr>
        <w:t xml:space="preserve"> </w:t>
      </w:r>
      <w:r w:rsidRPr="00C56CA9">
        <w:rPr>
          <w:i/>
          <w:iCs/>
          <w:lang w:val="de-DE"/>
        </w:rPr>
        <w:t>Orthodoxes</w:t>
      </w:r>
      <w:r w:rsidRPr="00A80E55">
        <w:rPr>
          <w:i/>
          <w:iCs/>
          <w:lang w:val="de-DE"/>
        </w:rPr>
        <w:t xml:space="preserve"> </w:t>
      </w:r>
      <w:r w:rsidRPr="00C56CA9">
        <w:rPr>
          <w:i/>
          <w:iCs/>
          <w:lang w:val="de-DE"/>
        </w:rPr>
        <w:t>Forum</w:t>
      </w:r>
      <w:r w:rsidRPr="00A80E55">
        <w:rPr>
          <w:lang w:val="de-DE"/>
        </w:rPr>
        <w:t xml:space="preserve"> 13 (1999), </w:t>
      </w:r>
      <w:r w:rsidRPr="00C56CA9">
        <w:rPr>
          <w:lang w:val="de-DE"/>
        </w:rPr>
        <w:t>Heft</w:t>
      </w:r>
      <w:r w:rsidRPr="00A80E55">
        <w:rPr>
          <w:lang w:val="de-DE"/>
        </w:rPr>
        <w:t xml:space="preserve"> 1, </w:t>
      </w:r>
      <w:r>
        <w:rPr>
          <w:lang w:val="de-DE"/>
        </w:rPr>
        <w:t>S</w:t>
      </w:r>
      <w:r w:rsidRPr="00A80E55">
        <w:rPr>
          <w:lang w:val="de-DE"/>
        </w:rPr>
        <w:t xml:space="preserve">. 37 </w:t>
      </w:r>
      <w:r>
        <w:rPr>
          <w:lang w:val="de-DE"/>
        </w:rPr>
        <w:t>ff</w:t>
      </w:r>
      <w:r w:rsidRPr="00A80E55">
        <w:rPr>
          <w:lang w:val="de-DE"/>
        </w:rPr>
        <w:t>.</w:t>
      </w:r>
      <w:r>
        <w:rPr>
          <w:lang w:val="de-DE"/>
        </w:rPr>
        <w:t xml:space="preserve"> </w:t>
      </w:r>
      <w:r w:rsidRPr="005F04E5">
        <w:rPr>
          <w:lang w:val="de-DE"/>
        </w:rPr>
        <w:t xml:space="preserve">L. Ayres, “Sempiterne Spiritus Donum: Augustine’s Pneumatology and the Metaphysics of Spirit”, in </w:t>
      </w:r>
      <w:r w:rsidRPr="005F04E5">
        <w:rPr>
          <w:i/>
          <w:lang w:val="de-DE"/>
        </w:rPr>
        <w:t>Orthodox Readings of Augustine</w:t>
      </w:r>
      <w:r w:rsidRPr="005F04E5">
        <w:rPr>
          <w:lang w:val="de-DE"/>
        </w:rPr>
        <w:t xml:space="preserve">, ed. by A. Papanikolaou &amp; G. E. Demacopoulos, St Vladimir’s Seminary Press, Crestwood, New York 2008, S. 126 ff. </w:t>
      </w:r>
      <w:r w:rsidRPr="00E7106D">
        <w:rPr>
          <w:lang w:val="de-DE"/>
        </w:rPr>
        <w:t xml:space="preserve">Siehe auch B. Oberdorfer, </w:t>
      </w:r>
      <w:r w:rsidRPr="00E7106D">
        <w:rPr>
          <w:i/>
          <w:lang w:val="de-DE"/>
        </w:rPr>
        <w:t xml:space="preserve">Filioque. </w:t>
      </w:r>
      <w:r w:rsidRPr="009016A3">
        <w:rPr>
          <w:i/>
          <w:lang w:val="de-DE"/>
        </w:rPr>
        <w:t>Geschichte und Theologie eines ökumenischen Problems</w:t>
      </w:r>
      <w:r>
        <w:rPr>
          <w:lang w:val="de-DE"/>
        </w:rPr>
        <w:t>, Vandenhoeck und Ruprecht, Göttingen 2001, S</w:t>
      </w:r>
      <w:r w:rsidRPr="00A12DB5">
        <w:rPr>
          <w:lang w:val="de-DE"/>
        </w:rPr>
        <w:t xml:space="preserve">. 107 </w:t>
      </w:r>
      <w:r>
        <w:rPr>
          <w:lang w:val="de-DE"/>
        </w:rPr>
        <w:t>ff</w:t>
      </w:r>
      <w:r w:rsidRPr="00A12DB5">
        <w:rPr>
          <w:lang w:val="de-DE"/>
        </w:rPr>
        <w:t>.</w:t>
      </w:r>
    </w:p>
  </w:footnote>
  <w:footnote w:id="32">
    <w:p w:rsidR="00557E08" w:rsidRPr="00765FA7" w:rsidRDefault="00557E08" w:rsidP="00557E08">
      <w:pPr>
        <w:pStyle w:val="FootnoteText"/>
        <w:rPr>
          <w:lang w:val="fr-FR"/>
        </w:rPr>
      </w:pPr>
      <w:r>
        <w:rPr>
          <w:rStyle w:val="FootnoteReference"/>
        </w:rPr>
        <w:footnoteRef/>
      </w:r>
      <w:r w:rsidRPr="00765FA7">
        <w:rPr>
          <w:lang w:val="fr-FR"/>
        </w:rPr>
        <w:t xml:space="preserve"> Siehe </w:t>
      </w:r>
      <w:r w:rsidRPr="00765FA7">
        <w:rPr>
          <w:i/>
          <w:lang w:val="fr-FR"/>
        </w:rPr>
        <w:t>De Trinitate</w:t>
      </w:r>
      <w:r w:rsidRPr="00765FA7">
        <w:rPr>
          <w:lang w:val="fr-FR"/>
        </w:rPr>
        <w:t xml:space="preserve"> IX, 4, 4, </w:t>
      </w:r>
      <w:r>
        <w:rPr>
          <w:lang w:val="fr-FR"/>
        </w:rPr>
        <w:t>PL 42, 963</w:t>
      </w:r>
      <w:r w:rsidRPr="00765FA7">
        <w:rPr>
          <w:lang w:val="fr-FR"/>
        </w:rPr>
        <w:t>.</w:t>
      </w:r>
    </w:p>
  </w:footnote>
  <w:footnote w:id="33">
    <w:p w:rsidR="00557E08" w:rsidRPr="0067495E" w:rsidRDefault="00557E08" w:rsidP="00557E08">
      <w:pPr>
        <w:pStyle w:val="FootnoteText"/>
        <w:jc w:val="both"/>
        <w:rPr>
          <w:lang w:val="de-DE"/>
        </w:rPr>
      </w:pPr>
      <w:r>
        <w:rPr>
          <w:rStyle w:val="FootnoteReference"/>
        </w:rPr>
        <w:footnoteRef/>
      </w:r>
      <w:r w:rsidRPr="0067495E">
        <w:rPr>
          <w:lang w:val="de-DE"/>
        </w:rPr>
        <w:t xml:space="preserve"> </w:t>
      </w:r>
      <w:r>
        <w:rPr>
          <w:lang w:val="de-DE"/>
        </w:rPr>
        <w:t xml:space="preserve">Siehe charakteristisch </w:t>
      </w:r>
      <w:r w:rsidRPr="00B95FBE">
        <w:rPr>
          <w:lang w:val="de-DE"/>
        </w:rPr>
        <w:t>L. Karfiková, «</w:t>
      </w:r>
      <w:r>
        <w:rPr>
          <w:lang w:val="de-DE"/>
        </w:rPr>
        <w:t xml:space="preserve">Das Geheimnis Gottes des Vaters in Augustinus De Trinitate </w:t>
      </w:r>
      <w:r w:rsidRPr="00B95FBE">
        <w:rPr>
          <w:lang w:val="de-DE"/>
        </w:rPr>
        <w:t>IX-X</w:t>
      </w:r>
      <w:r>
        <w:rPr>
          <w:lang w:val="de-DE"/>
        </w:rPr>
        <w:t xml:space="preserve"> und XV</w:t>
      </w:r>
      <w:r w:rsidRPr="00B95FBE">
        <w:rPr>
          <w:lang w:val="de-DE"/>
        </w:rPr>
        <w:t>»</w:t>
      </w:r>
      <w:r>
        <w:rPr>
          <w:lang w:val="de-DE"/>
        </w:rPr>
        <w:t>, in</w:t>
      </w:r>
      <w:r w:rsidRPr="006557DD">
        <w:rPr>
          <w:lang w:val="de-DE"/>
        </w:rPr>
        <w:t xml:space="preserve"> </w:t>
      </w:r>
      <w:r w:rsidRPr="005F6C1F">
        <w:rPr>
          <w:i/>
          <w:iCs/>
          <w:lang w:val="de-DE"/>
        </w:rPr>
        <w:t>Gott, Vater und Schöpfer</w:t>
      </w:r>
      <w:r w:rsidRPr="005F6C1F">
        <w:rPr>
          <w:lang w:val="de-DE"/>
        </w:rPr>
        <w:t xml:space="preserve">, Pro Oriente, Bd. XXXI, Wiener patristische Tagungen III (PRO ORIENTE – Studientagung « Le Mystère de Dieu, Père et Créateur » - „Das Geheimnis Gottes: Vater und Schöpfer“, Luxemburg, Juni 2005, hrsg. von Ysabel de Andia und Peter Leander Hofrichter), Tyrolia-Verlag, Innsbruck-Wien 2007, </w:t>
      </w:r>
      <w:r>
        <w:rPr>
          <w:lang w:val="de-DE"/>
        </w:rPr>
        <w:t>S</w:t>
      </w:r>
      <w:r w:rsidRPr="005F6C1F">
        <w:rPr>
          <w:lang w:val="de-DE"/>
        </w:rPr>
        <w:t>.</w:t>
      </w:r>
      <w:r>
        <w:rPr>
          <w:lang w:val="de-DE"/>
        </w:rPr>
        <w:t xml:space="preserve"> 252 ff.</w:t>
      </w:r>
    </w:p>
  </w:footnote>
  <w:footnote w:id="34">
    <w:p w:rsidR="00557E08" w:rsidRPr="00765FA7" w:rsidRDefault="00557E08" w:rsidP="00557E08">
      <w:pPr>
        <w:pStyle w:val="FootnoteText"/>
        <w:rPr>
          <w:lang w:val="fr-FR"/>
        </w:rPr>
      </w:pPr>
      <w:r>
        <w:rPr>
          <w:rStyle w:val="FootnoteReference"/>
        </w:rPr>
        <w:footnoteRef/>
      </w:r>
      <w:r w:rsidRPr="00765FA7">
        <w:rPr>
          <w:lang w:val="fr-FR"/>
        </w:rPr>
        <w:t xml:space="preserve"> Siehe </w:t>
      </w:r>
      <w:r w:rsidRPr="00765FA7">
        <w:rPr>
          <w:i/>
          <w:lang w:val="fr-FR"/>
        </w:rPr>
        <w:t>De Trinitate</w:t>
      </w:r>
      <w:r w:rsidRPr="00765FA7">
        <w:rPr>
          <w:lang w:val="fr-FR"/>
        </w:rPr>
        <w:t xml:space="preserve">, X, 1, 1, </w:t>
      </w:r>
      <w:r>
        <w:rPr>
          <w:lang w:val="fr-FR"/>
        </w:rPr>
        <w:t>PL 42, 971-972</w:t>
      </w:r>
      <w:r w:rsidRPr="00765FA7">
        <w:rPr>
          <w:lang w:val="fr-FR"/>
        </w:rPr>
        <w:t>.</w:t>
      </w:r>
      <w:r>
        <w:rPr>
          <w:lang w:val="fr-FR"/>
        </w:rPr>
        <w:t xml:space="preserve"> </w:t>
      </w:r>
    </w:p>
  </w:footnote>
  <w:footnote w:id="35">
    <w:p w:rsidR="00557E08" w:rsidRPr="00980667" w:rsidRDefault="00557E08" w:rsidP="00557E08">
      <w:pPr>
        <w:pStyle w:val="FootnoteText"/>
        <w:rPr>
          <w:lang w:val="de-DE"/>
        </w:rPr>
      </w:pPr>
      <w:r>
        <w:rPr>
          <w:rStyle w:val="FootnoteReference"/>
        </w:rPr>
        <w:footnoteRef/>
      </w:r>
      <w:r w:rsidRPr="00980667">
        <w:rPr>
          <w:lang w:val="de-DE"/>
        </w:rPr>
        <w:t xml:space="preserve"> </w:t>
      </w:r>
      <w:r>
        <w:rPr>
          <w:lang w:val="de-DE"/>
        </w:rPr>
        <w:t xml:space="preserve">Siehe a.a.O., </w:t>
      </w:r>
      <w:r w:rsidRPr="00980667">
        <w:rPr>
          <w:lang w:val="de-DE"/>
        </w:rPr>
        <w:t>X, 11, 18</w:t>
      </w:r>
      <w:r>
        <w:rPr>
          <w:lang w:val="de-DE"/>
        </w:rPr>
        <w:t xml:space="preserve">, </w:t>
      </w:r>
      <w:r w:rsidRPr="00765FA7">
        <w:rPr>
          <w:lang w:val="de-DE"/>
        </w:rPr>
        <w:t xml:space="preserve">PL 42, </w:t>
      </w:r>
      <w:r>
        <w:rPr>
          <w:lang w:val="de-DE"/>
        </w:rPr>
        <w:t>983-984</w:t>
      </w:r>
      <w:r w:rsidRPr="00980667">
        <w:rPr>
          <w:lang w:val="de-DE"/>
        </w:rPr>
        <w:t xml:space="preserve">. </w:t>
      </w:r>
      <w:r>
        <w:rPr>
          <w:lang w:val="de-DE"/>
        </w:rPr>
        <w:t>Siehe auch</w:t>
      </w:r>
      <w:r w:rsidRPr="00980667">
        <w:rPr>
          <w:lang w:val="de-DE"/>
        </w:rPr>
        <w:t xml:space="preserve"> L. Karfiková, </w:t>
      </w:r>
      <w:r>
        <w:rPr>
          <w:lang w:val="de-DE"/>
        </w:rPr>
        <w:t>a.a.O.,</w:t>
      </w:r>
      <w:r w:rsidRPr="00980667">
        <w:rPr>
          <w:lang w:val="de-DE"/>
        </w:rPr>
        <w:t xml:space="preserve"> 255 </w:t>
      </w:r>
      <w:r>
        <w:rPr>
          <w:lang w:val="de-DE"/>
        </w:rPr>
        <w:t>f</w:t>
      </w:r>
      <w:r w:rsidRPr="00980667">
        <w:rPr>
          <w:lang w:val="de-DE"/>
        </w:rPr>
        <w:t>.</w:t>
      </w:r>
    </w:p>
  </w:footnote>
  <w:footnote w:id="36">
    <w:p w:rsidR="00557E08" w:rsidRPr="00765FA7" w:rsidRDefault="00557E08" w:rsidP="00557E08">
      <w:pPr>
        <w:pStyle w:val="FootnoteText"/>
        <w:rPr>
          <w:lang w:val="fr-FR"/>
        </w:rPr>
      </w:pPr>
      <w:r>
        <w:rPr>
          <w:rStyle w:val="FootnoteReference"/>
        </w:rPr>
        <w:footnoteRef/>
      </w:r>
      <w:r w:rsidRPr="00765FA7">
        <w:rPr>
          <w:lang w:val="fr-FR"/>
        </w:rPr>
        <w:t xml:space="preserve"> Siehe </w:t>
      </w:r>
      <w:r w:rsidRPr="00765FA7">
        <w:rPr>
          <w:i/>
          <w:lang w:val="fr-FR"/>
        </w:rPr>
        <w:t>De Trinitate</w:t>
      </w:r>
      <w:r w:rsidRPr="00765FA7">
        <w:rPr>
          <w:lang w:val="fr-FR"/>
        </w:rPr>
        <w:t xml:space="preserve">, X, 1, 1 - 3, 5, </w:t>
      </w:r>
      <w:r>
        <w:rPr>
          <w:lang w:val="fr-FR"/>
        </w:rPr>
        <w:t>PL 42, 971-976</w:t>
      </w:r>
      <w:r w:rsidRPr="00765FA7">
        <w:rPr>
          <w:lang w:val="fr-FR"/>
        </w:rPr>
        <w:t>.</w:t>
      </w:r>
    </w:p>
  </w:footnote>
  <w:footnote w:id="37">
    <w:p w:rsidR="00557E08" w:rsidRPr="002173A8" w:rsidRDefault="00557E08" w:rsidP="00557E08">
      <w:pPr>
        <w:pStyle w:val="FootnoteText"/>
        <w:rPr>
          <w:lang w:val="de-DE"/>
        </w:rPr>
      </w:pPr>
      <w:r>
        <w:rPr>
          <w:rStyle w:val="FootnoteReference"/>
        </w:rPr>
        <w:footnoteRef/>
      </w:r>
      <w:r w:rsidRPr="002173A8">
        <w:rPr>
          <w:lang w:val="de-DE"/>
        </w:rPr>
        <w:t xml:space="preserve"> </w:t>
      </w:r>
      <w:r>
        <w:rPr>
          <w:lang w:val="de-DE"/>
        </w:rPr>
        <w:t xml:space="preserve">Siehe a.a.O., </w:t>
      </w:r>
      <w:r w:rsidRPr="002173A8">
        <w:rPr>
          <w:lang w:val="de-DE"/>
        </w:rPr>
        <w:t>XV, 17, 29, PL 42, 1081.</w:t>
      </w:r>
    </w:p>
  </w:footnote>
  <w:footnote w:id="38">
    <w:p w:rsidR="00557E08" w:rsidRPr="002E2CAD" w:rsidRDefault="00557E08" w:rsidP="00557E08">
      <w:pPr>
        <w:pStyle w:val="FootnoteText"/>
        <w:rPr>
          <w:lang w:val="en-US"/>
        </w:rPr>
      </w:pPr>
      <w:r>
        <w:rPr>
          <w:rStyle w:val="FootnoteReference"/>
        </w:rPr>
        <w:footnoteRef/>
      </w:r>
      <w:r w:rsidRPr="002E2CAD">
        <w:rPr>
          <w:lang w:val="en-US"/>
        </w:rPr>
        <w:t xml:space="preserve"> Siehe </w:t>
      </w:r>
      <w:r w:rsidRPr="002E2CAD">
        <w:rPr>
          <w:i/>
          <w:lang w:val="en-US"/>
        </w:rPr>
        <w:t>Summa Theologiae</w:t>
      </w:r>
      <w:r w:rsidRPr="002E2CAD">
        <w:rPr>
          <w:lang w:val="en-US"/>
        </w:rPr>
        <w:t xml:space="preserve"> 1a, 27, 1-5</w:t>
      </w:r>
      <w:r w:rsidRPr="002E2CAD">
        <w:rPr>
          <w:b/>
          <w:vertAlign w:val="superscript"/>
          <w:lang w:val="en-US"/>
        </w:rPr>
        <w:t>.</w:t>
      </w:r>
      <w:r w:rsidRPr="002E2CAD">
        <w:rPr>
          <w:lang w:val="en-US"/>
        </w:rPr>
        <w:t xml:space="preserve"> </w:t>
      </w:r>
      <w:r w:rsidRPr="002E2CAD">
        <w:rPr>
          <w:i/>
          <w:lang w:val="en-US"/>
        </w:rPr>
        <w:t>Compendium Theologiae</w:t>
      </w:r>
      <w:r w:rsidRPr="002E2CAD">
        <w:rPr>
          <w:lang w:val="en-US"/>
        </w:rPr>
        <w:t xml:space="preserve"> 31-34</w:t>
      </w:r>
      <w:r w:rsidRPr="002E2CAD">
        <w:rPr>
          <w:b/>
          <w:vertAlign w:val="superscript"/>
          <w:lang w:val="en-US"/>
        </w:rPr>
        <w:t xml:space="preserve">. </w:t>
      </w:r>
      <w:r w:rsidRPr="002E2CAD">
        <w:rPr>
          <w:lang w:val="en-US"/>
        </w:rPr>
        <w:t>37-49.</w:t>
      </w:r>
    </w:p>
  </w:footnote>
  <w:footnote w:id="39">
    <w:p w:rsidR="00557E08" w:rsidRPr="00EB7796" w:rsidRDefault="00557E08" w:rsidP="00557E08">
      <w:pPr>
        <w:pStyle w:val="FootnoteText"/>
        <w:jc w:val="both"/>
        <w:rPr>
          <w:lang w:val="en-GB"/>
        </w:rPr>
      </w:pPr>
      <w:r>
        <w:rPr>
          <w:rStyle w:val="FootnoteReference"/>
        </w:rPr>
        <w:footnoteRef/>
      </w:r>
      <w:r w:rsidRPr="00EB7796">
        <w:rPr>
          <w:lang w:val="en-US"/>
        </w:rPr>
        <w:t xml:space="preserve"> Zu diesem Punkt siehe die sehr interessante Bemerkung von Lewis Ayres: </w:t>
      </w:r>
      <w:r>
        <w:rPr>
          <w:lang w:val="en-US"/>
        </w:rPr>
        <w:t>“In</w:t>
      </w:r>
      <w:r w:rsidRPr="008F65B5">
        <w:rPr>
          <w:lang w:val="en-US"/>
        </w:rPr>
        <w:t xml:space="preserve"> </w:t>
      </w:r>
      <w:r>
        <w:rPr>
          <w:lang w:val="en-US"/>
        </w:rPr>
        <w:t>the</w:t>
      </w:r>
      <w:r w:rsidRPr="008F65B5">
        <w:rPr>
          <w:lang w:val="en-US"/>
        </w:rPr>
        <w:t xml:space="preserve"> </w:t>
      </w:r>
      <w:r>
        <w:rPr>
          <w:lang w:val="en-US"/>
        </w:rPr>
        <w:t>atemporal</w:t>
      </w:r>
      <w:r w:rsidRPr="008F65B5">
        <w:rPr>
          <w:lang w:val="en-US"/>
        </w:rPr>
        <w:t xml:space="preserve"> </w:t>
      </w:r>
      <w:r>
        <w:rPr>
          <w:lang w:val="en-US"/>
        </w:rPr>
        <w:t>context</w:t>
      </w:r>
      <w:r w:rsidRPr="008F65B5">
        <w:rPr>
          <w:lang w:val="en-US"/>
        </w:rPr>
        <w:t xml:space="preserve"> </w:t>
      </w:r>
      <w:r>
        <w:rPr>
          <w:lang w:val="en-US"/>
        </w:rPr>
        <w:t>of</w:t>
      </w:r>
      <w:r w:rsidRPr="008F65B5">
        <w:rPr>
          <w:lang w:val="en-US"/>
        </w:rPr>
        <w:t xml:space="preserve"> </w:t>
      </w:r>
      <w:r>
        <w:rPr>
          <w:lang w:val="en-US"/>
        </w:rPr>
        <w:t>the</w:t>
      </w:r>
      <w:r w:rsidRPr="008F65B5">
        <w:rPr>
          <w:lang w:val="en-US"/>
        </w:rPr>
        <w:t xml:space="preserve"> </w:t>
      </w:r>
      <w:r>
        <w:rPr>
          <w:lang w:val="en-US"/>
        </w:rPr>
        <w:t>divine</w:t>
      </w:r>
      <w:r w:rsidRPr="008F65B5">
        <w:rPr>
          <w:lang w:val="en-US"/>
        </w:rPr>
        <w:t xml:space="preserve"> </w:t>
      </w:r>
      <w:r>
        <w:rPr>
          <w:lang w:val="en-US"/>
        </w:rPr>
        <w:t>communion, questions of whether the Son mediates the Spirit or acts as secondary cause become extremely difficult to pose, and it is perhaps no accident that Augustine offers no discussion of the question</w:t>
      </w:r>
      <w:r w:rsidRPr="008F65B5">
        <w:rPr>
          <w:lang w:val="en-GB"/>
        </w:rPr>
        <w:t>» (</w:t>
      </w:r>
      <w:r>
        <w:rPr>
          <w:lang w:val="en-US"/>
        </w:rPr>
        <w:t xml:space="preserve">L. Ayres, </w:t>
      </w:r>
      <w:r w:rsidRPr="00EB7796">
        <w:rPr>
          <w:lang w:val="en-US"/>
        </w:rPr>
        <w:t>a.</w:t>
      </w:r>
      <w:r>
        <w:rPr>
          <w:lang w:val="en-US"/>
        </w:rPr>
        <w:t>a.O</w:t>
      </w:r>
      <w:r w:rsidRPr="00FE48C4">
        <w:rPr>
          <w:lang w:val="en-GB"/>
        </w:rPr>
        <w:t>.,</w:t>
      </w:r>
      <w:r>
        <w:rPr>
          <w:lang w:val="en-US"/>
        </w:rPr>
        <w:t xml:space="preserve"> </w:t>
      </w:r>
      <w:r w:rsidRPr="00EB7796">
        <w:rPr>
          <w:lang w:val="en-US"/>
        </w:rPr>
        <w:t>S</w:t>
      </w:r>
      <w:r w:rsidRPr="004630C6">
        <w:rPr>
          <w:lang w:val="en-GB"/>
        </w:rPr>
        <w:t>. 148.</w:t>
      </w:r>
    </w:p>
  </w:footnote>
  <w:footnote w:id="40">
    <w:p w:rsidR="00557E08" w:rsidRPr="00C42F56" w:rsidRDefault="00557E08" w:rsidP="00557E08">
      <w:pPr>
        <w:pStyle w:val="FootnoteText"/>
        <w:jc w:val="both"/>
        <w:rPr>
          <w:lang w:val="de-DE"/>
        </w:rPr>
      </w:pPr>
      <w:r>
        <w:rPr>
          <w:rStyle w:val="FootnoteReference"/>
        </w:rPr>
        <w:footnoteRef/>
      </w:r>
      <w:r w:rsidRPr="00EB7796">
        <w:rPr>
          <w:lang w:val="de-DE"/>
        </w:rPr>
        <w:t xml:space="preserve"> Wie Bernd Oberdorfer diesbezüglich zu Recht bemerkt hat</w:t>
      </w:r>
      <w:r>
        <w:rPr>
          <w:lang w:val="de-DE"/>
        </w:rPr>
        <w:t>, „</w:t>
      </w:r>
      <w:r w:rsidRPr="00EB7796">
        <w:rPr>
          <w:lang w:val="de-DE"/>
        </w:rPr>
        <w:t xml:space="preserve">Zweifellos lehrt Augustinus den „Hervorgang“ des Geistes „aus dem Vater und dem Sohn“ bzw. </w:t>
      </w:r>
      <w:r>
        <w:rPr>
          <w:lang w:val="de-DE"/>
        </w:rPr>
        <w:t>„aus beiden“; er vermittelt dies ja sogar mit dem traditionellen Gedanken von der Monoprinzipialität des Vaters“ (B</w:t>
      </w:r>
      <w:r w:rsidRPr="00FE48C4">
        <w:rPr>
          <w:lang w:val="de-DE"/>
        </w:rPr>
        <w:t xml:space="preserve">. </w:t>
      </w:r>
      <w:r>
        <w:rPr>
          <w:lang w:val="de-DE"/>
        </w:rPr>
        <w:t>Oberdorfer</w:t>
      </w:r>
      <w:r w:rsidRPr="00FE48C4">
        <w:rPr>
          <w:lang w:val="de-DE"/>
        </w:rPr>
        <w:t xml:space="preserve">, </w:t>
      </w:r>
      <w:r>
        <w:rPr>
          <w:lang w:val="de-DE"/>
        </w:rPr>
        <w:t>a.a.O., S.</w:t>
      </w:r>
      <w:r w:rsidRPr="00FE48C4">
        <w:rPr>
          <w:lang w:val="de-DE"/>
        </w:rPr>
        <w:t xml:space="preserve"> 126)</w:t>
      </w:r>
      <w:r>
        <w:rPr>
          <w:lang w:val="de-DE"/>
        </w:rPr>
        <w:t>.</w:t>
      </w:r>
    </w:p>
    <w:p w:rsidR="00557E08" w:rsidRPr="00EB7796" w:rsidRDefault="00557E08" w:rsidP="00557E08">
      <w:pPr>
        <w:pStyle w:val="Footnote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E2CD5"/>
    <w:multiLevelType w:val="hybridMultilevel"/>
    <w:tmpl w:val="D916E4B8"/>
    <w:lvl w:ilvl="0" w:tplc="F716CC5C">
      <w:start w:val="1"/>
      <w:numFmt w:val="lowerLetter"/>
      <w:lvlText w:val="%1."/>
      <w:lvlJc w:val="left"/>
      <w:pPr>
        <w:ind w:left="928" w:hanging="360"/>
      </w:pPr>
      <w:rPr>
        <w:rFonts w:cs="Times New Roman" w:hint="default"/>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1"/>
    <w:rsid w:val="00166466"/>
    <w:rsid w:val="001871AB"/>
    <w:rsid w:val="002C2ACB"/>
    <w:rsid w:val="003A0453"/>
    <w:rsid w:val="0055069F"/>
    <w:rsid w:val="00557E08"/>
    <w:rsid w:val="005F04E5"/>
    <w:rsid w:val="006948E1"/>
    <w:rsid w:val="0069715B"/>
    <w:rsid w:val="00862610"/>
    <w:rsid w:val="0087543C"/>
    <w:rsid w:val="00900E8A"/>
    <w:rsid w:val="00950F14"/>
    <w:rsid w:val="009B4731"/>
    <w:rsid w:val="00B855AD"/>
    <w:rsid w:val="00D6133C"/>
    <w:rsid w:val="00D86079"/>
    <w:rsid w:val="00D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0DBA11-3971-4C5B-B862-F94CEF0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E1"/>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uiPriority w:val="99"/>
    <w:rsid w:val="006948E1"/>
    <w:rPr>
      <w:rFonts w:cs="Times New Roman"/>
    </w:rPr>
  </w:style>
  <w:style w:type="paragraph" w:styleId="ListParagraph">
    <w:name w:val="List Paragraph"/>
    <w:basedOn w:val="Normal"/>
    <w:uiPriority w:val="99"/>
    <w:qFormat/>
    <w:rsid w:val="006948E1"/>
    <w:pPr>
      <w:ind w:left="720"/>
      <w:contextualSpacing/>
    </w:pPr>
  </w:style>
  <w:style w:type="paragraph" w:styleId="Header">
    <w:name w:val="header"/>
    <w:basedOn w:val="Normal"/>
    <w:link w:val="HeaderChar"/>
    <w:uiPriority w:val="99"/>
    <w:semiHidden/>
    <w:rsid w:val="006948E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948E1"/>
    <w:rPr>
      <w:rFonts w:ascii="Calibri" w:eastAsia="Calibri" w:hAnsi="Calibri" w:cs="Times New Roman"/>
      <w:lang w:val="el-GR"/>
    </w:rPr>
  </w:style>
  <w:style w:type="paragraph" w:styleId="Footer">
    <w:name w:val="footer"/>
    <w:basedOn w:val="Normal"/>
    <w:link w:val="FooterChar"/>
    <w:uiPriority w:val="99"/>
    <w:rsid w:val="006948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8E1"/>
    <w:rPr>
      <w:rFonts w:ascii="Calibri" w:eastAsia="Calibri" w:hAnsi="Calibri" w:cs="Times New Roman"/>
      <w:lang w:val="el-GR"/>
    </w:rPr>
  </w:style>
  <w:style w:type="paragraph" w:styleId="FootnoteText">
    <w:name w:val="footnote text"/>
    <w:basedOn w:val="Normal"/>
    <w:link w:val="FootnoteTextChar"/>
    <w:semiHidden/>
    <w:rsid w:val="006948E1"/>
    <w:pPr>
      <w:spacing w:after="0" w:line="240" w:lineRule="auto"/>
    </w:pPr>
    <w:rPr>
      <w:rFonts w:ascii="Times New Roman" w:eastAsia="Times New Roman" w:hAnsi="Times New Roman"/>
      <w:sz w:val="20"/>
      <w:szCs w:val="20"/>
      <w:lang w:eastAsia="el-GR"/>
    </w:rPr>
  </w:style>
  <w:style w:type="character" w:customStyle="1" w:styleId="FootnoteTextChar">
    <w:name w:val="Footnote Text Char"/>
    <w:basedOn w:val="DefaultParagraphFont"/>
    <w:link w:val="FootnoteText"/>
    <w:semiHidden/>
    <w:rsid w:val="006948E1"/>
    <w:rPr>
      <w:rFonts w:ascii="Times New Roman" w:eastAsia="Times New Roman" w:hAnsi="Times New Roman" w:cs="Times New Roman"/>
      <w:sz w:val="20"/>
      <w:szCs w:val="20"/>
      <w:lang w:val="el-GR" w:eastAsia="el-GR"/>
    </w:rPr>
  </w:style>
  <w:style w:type="character" w:customStyle="1" w:styleId="tlid-translationtranslation">
    <w:name w:val="tlid-translation translation"/>
    <w:basedOn w:val="DefaultParagraphFont"/>
    <w:uiPriority w:val="99"/>
    <w:rsid w:val="006948E1"/>
    <w:rPr>
      <w:rFonts w:cs="Times New Roman"/>
    </w:rPr>
  </w:style>
  <w:style w:type="character" w:styleId="FootnoteReference">
    <w:name w:val="footnote reference"/>
    <w:basedOn w:val="DefaultParagraphFont"/>
    <w:semiHidden/>
    <w:unhideWhenUsed/>
    <w:rsid w:val="006948E1"/>
    <w:rPr>
      <w:vertAlign w:val="superscript"/>
    </w:rPr>
  </w:style>
  <w:style w:type="character" w:styleId="CommentReference">
    <w:name w:val="annotation reference"/>
    <w:uiPriority w:val="99"/>
    <w:semiHidden/>
    <w:unhideWhenUsed/>
    <w:rsid w:val="006948E1"/>
    <w:rPr>
      <w:sz w:val="16"/>
      <w:szCs w:val="16"/>
    </w:rPr>
  </w:style>
  <w:style w:type="paragraph" w:styleId="CommentText">
    <w:name w:val="annotation text"/>
    <w:basedOn w:val="Normal"/>
    <w:link w:val="CommentTextChar"/>
    <w:uiPriority w:val="99"/>
    <w:unhideWhenUsed/>
    <w:rsid w:val="006948E1"/>
    <w:rPr>
      <w:sz w:val="20"/>
      <w:szCs w:val="20"/>
    </w:rPr>
  </w:style>
  <w:style w:type="character" w:customStyle="1" w:styleId="CommentTextChar">
    <w:name w:val="Comment Text Char"/>
    <w:basedOn w:val="DefaultParagraphFont"/>
    <w:link w:val="CommentText"/>
    <w:uiPriority w:val="99"/>
    <w:rsid w:val="006948E1"/>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6948E1"/>
    <w:rPr>
      <w:b/>
      <w:bCs/>
    </w:rPr>
  </w:style>
  <w:style w:type="character" w:customStyle="1" w:styleId="CommentSubjectChar">
    <w:name w:val="Comment Subject Char"/>
    <w:basedOn w:val="CommentTextChar"/>
    <w:link w:val="CommentSubject"/>
    <w:uiPriority w:val="99"/>
    <w:semiHidden/>
    <w:rsid w:val="006948E1"/>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69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E1"/>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3890</Words>
  <Characters>22177</Characters>
  <Application>Microsoft Office Word</Application>
  <DocSecurity>0</DocSecurity>
  <Lines>184</Lines>
  <Paragraphs>52</Paragraphs>
  <ScaleCrop>false</ScaleCrop>
  <Company/>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10</cp:revision>
  <dcterms:created xsi:type="dcterms:W3CDTF">2020-05-07T08:46:00Z</dcterms:created>
  <dcterms:modified xsi:type="dcterms:W3CDTF">2021-02-15T10:30:00Z</dcterms:modified>
</cp:coreProperties>
</file>