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21" w:rsidRDefault="000A2921" w:rsidP="00A153F1">
      <w:pPr>
        <w:jc w:val="both"/>
        <w:rPr>
          <w:sz w:val="32"/>
          <w:szCs w:val="32"/>
          <w:u w:val="single"/>
          <w:lang w:val="el-GR"/>
        </w:rPr>
      </w:pPr>
      <w:r w:rsidRPr="00A153F1">
        <w:rPr>
          <w:sz w:val="28"/>
          <w:szCs w:val="28"/>
          <w:lang w:val="el-GR"/>
        </w:rPr>
        <w:t>Θ Ε Μ Α</w:t>
      </w:r>
      <w:r w:rsidR="00A153F1" w:rsidRPr="00D95B5E">
        <w:rPr>
          <w:sz w:val="32"/>
          <w:szCs w:val="32"/>
          <w:lang w:val="el-GR"/>
        </w:rPr>
        <w:t>:</w:t>
      </w:r>
      <w:r w:rsidR="00A153F1" w:rsidRPr="00A153F1">
        <w:rPr>
          <w:b/>
          <w:i/>
          <w:lang w:val="el-GR"/>
        </w:rPr>
        <w:t xml:space="preserve"> </w:t>
      </w:r>
      <w:r w:rsidR="00A153F1" w:rsidRPr="00A153F1">
        <w:rPr>
          <w:b/>
          <w:sz w:val="32"/>
          <w:szCs w:val="32"/>
          <w:lang w:val="el-GR"/>
        </w:rPr>
        <w:t xml:space="preserve">Διαχείριση των  </w:t>
      </w:r>
      <w:r w:rsidR="00DC58E4">
        <w:rPr>
          <w:b/>
          <w:sz w:val="32"/>
          <w:szCs w:val="32"/>
          <w:lang w:val="el-GR"/>
        </w:rPr>
        <w:t>Υ</w:t>
      </w:r>
      <w:r w:rsidR="00A153F1" w:rsidRPr="00A153F1">
        <w:rPr>
          <w:b/>
          <w:sz w:val="32"/>
          <w:szCs w:val="32"/>
          <w:lang w:val="el-GR"/>
        </w:rPr>
        <w:t xml:space="preserve">δάτινων </w:t>
      </w:r>
      <w:r w:rsidR="00DC58E4">
        <w:rPr>
          <w:b/>
          <w:sz w:val="32"/>
          <w:szCs w:val="32"/>
          <w:lang w:val="el-GR"/>
        </w:rPr>
        <w:t>Π</w:t>
      </w:r>
      <w:r w:rsidR="00A153F1" w:rsidRPr="00A153F1">
        <w:rPr>
          <w:b/>
          <w:sz w:val="32"/>
          <w:szCs w:val="32"/>
          <w:lang w:val="el-GR"/>
        </w:rPr>
        <w:t>όρων</w:t>
      </w:r>
    </w:p>
    <w:p w:rsidR="00F876E5" w:rsidRDefault="00F876E5" w:rsidP="000A2921">
      <w:pPr>
        <w:jc w:val="center"/>
        <w:rPr>
          <w:sz w:val="32"/>
          <w:szCs w:val="32"/>
          <w:u w:val="single"/>
          <w:lang w:val="el-GR"/>
        </w:rPr>
      </w:pPr>
    </w:p>
    <w:p w:rsidR="000A2921" w:rsidRPr="00DF41DC" w:rsidRDefault="000A2921" w:rsidP="002538AE">
      <w:pPr>
        <w:jc w:val="both"/>
        <w:rPr>
          <w:lang w:val="el-GR"/>
        </w:rPr>
      </w:pPr>
      <w:r w:rsidRPr="00DF41DC">
        <w:rPr>
          <w:lang w:val="el-GR"/>
        </w:rPr>
        <w:t>Δίδονται υπό κλίμακα 1:50</w:t>
      </w:r>
      <w:r w:rsidR="002538AE" w:rsidRPr="00DF41DC">
        <w:rPr>
          <w:lang w:val="el-GR"/>
        </w:rPr>
        <w:t xml:space="preserve"> </w:t>
      </w:r>
      <w:r w:rsidRPr="00DF41DC">
        <w:rPr>
          <w:lang w:val="el-GR"/>
        </w:rPr>
        <w:t>000 και 1:5</w:t>
      </w:r>
      <w:r w:rsidR="002538AE" w:rsidRPr="00DF41DC">
        <w:rPr>
          <w:lang w:val="el-GR"/>
        </w:rPr>
        <w:t xml:space="preserve"> </w:t>
      </w:r>
      <w:r w:rsidRPr="00DF41DC">
        <w:rPr>
          <w:lang w:val="el-GR"/>
        </w:rPr>
        <w:t xml:space="preserve">000 χάρτες περιοχής </w:t>
      </w:r>
      <w:r w:rsidR="00D77459" w:rsidRPr="00DF41DC">
        <w:rPr>
          <w:lang w:val="el-GR"/>
        </w:rPr>
        <w:t>Πύλη</w:t>
      </w:r>
      <w:r w:rsidRPr="00DF41DC">
        <w:rPr>
          <w:lang w:val="el-GR"/>
        </w:rPr>
        <w:t xml:space="preserve"> του νομού </w:t>
      </w:r>
      <w:r w:rsidR="00D77459" w:rsidRPr="00DF41DC">
        <w:rPr>
          <w:lang w:val="el-GR"/>
        </w:rPr>
        <w:t>Τρικάλων</w:t>
      </w:r>
      <w:r w:rsidRPr="00DF41DC">
        <w:rPr>
          <w:lang w:val="el-GR"/>
        </w:rPr>
        <w:t xml:space="preserve">. Ζητείται να μελετηθεί ένα </w:t>
      </w:r>
      <w:r w:rsidRPr="00DF41DC">
        <w:rPr>
          <w:b/>
          <w:i/>
          <w:lang w:val="el-GR"/>
        </w:rPr>
        <w:t xml:space="preserve">πολλαπλό σύστημα διαχείρισης των  υδάτινων πόρων </w:t>
      </w:r>
      <w:r w:rsidRPr="00DF41DC">
        <w:rPr>
          <w:lang w:val="el-GR"/>
        </w:rPr>
        <w:t>της περιοχής το οποίο να περιλαμβάνει:</w:t>
      </w:r>
    </w:p>
    <w:p w:rsidR="000A2921" w:rsidRPr="00DF41DC" w:rsidRDefault="000A2921" w:rsidP="002538AE">
      <w:pPr>
        <w:numPr>
          <w:ilvl w:val="0"/>
          <w:numId w:val="2"/>
        </w:numPr>
        <w:jc w:val="both"/>
        <w:rPr>
          <w:lang w:val="el-GR"/>
        </w:rPr>
      </w:pPr>
      <w:r w:rsidRPr="00DF41DC">
        <w:rPr>
          <w:lang w:val="el-GR"/>
        </w:rPr>
        <w:t xml:space="preserve">Φράγμα πολλαπλής σκοπιμότητας παρά το χωριό </w:t>
      </w:r>
      <w:r w:rsidR="00325283" w:rsidRPr="00DF41DC">
        <w:rPr>
          <w:lang w:val="el-GR"/>
        </w:rPr>
        <w:t>Πύλη</w:t>
      </w:r>
      <w:r w:rsidRPr="00DF41DC">
        <w:rPr>
          <w:lang w:val="el-GR"/>
        </w:rPr>
        <w:t xml:space="preserve"> στη θέση </w:t>
      </w:r>
      <w:r w:rsidR="00325283" w:rsidRPr="00DF41DC">
        <w:rPr>
          <w:lang w:val="el-GR"/>
        </w:rPr>
        <w:t>που υποδεικνύεται</w:t>
      </w:r>
      <w:r w:rsidR="00F2022B" w:rsidRPr="00DF41DC">
        <w:rPr>
          <w:lang w:val="el-GR"/>
        </w:rPr>
        <w:t xml:space="preserve"> στο χάρτη</w:t>
      </w:r>
      <w:r w:rsidR="00DE665F" w:rsidRPr="00DF41DC">
        <w:rPr>
          <w:lang w:val="el-GR"/>
        </w:rPr>
        <w:t xml:space="preserve"> με συντεταγμένες (</w:t>
      </w:r>
      <w:r w:rsidR="00FA1079" w:rsidRPr="00DF41DC">
        <w:rPr>
          <w:lang w:val="el-GR"/>
        </w:rPr>
        <w:t xml:space="preserve">ΕΓΣΑ87 </w:t>
      </w:r>
      <w:r w:rsidR="00530B73" w:rsidRPr="00DF41DC">
        <w:rPr>
          <w:lang w:val="el-GR"/>
        </w:rPr>
        <w:t xml:space="preserve"> </w:t>
      </w:r>
      <w:r w:rsidR="00DE665F" w:rsidRPr="00DF41DC">
        <w:rPr>
          <w:lang w:val="el-GR"/>
        </w:rPr>
        <w:t xml:space="preserve">χ: 292571,03 </w:t>
      </w:r>
      <w:r w:rsidR="00DE665F" w:rsidRPr="00DF41DC">
        <w:t>y</w:t>
      </w:r>
      <w:r w:rsidR="00DE665F" w:rsidRPr="00DF41DC">
        <w:rPr>
          <w:lang w:val="el-GR"/>
        </w:rPr>
        <w:t>: 4369318,98)</w:t>
      </w:r>
      <w:r w:rsidR="00F2022B" w:rsidRPr="00DF41DC">
        <w:rPr>
          <w:lang w:val="el-GR"/>
        </w:rPr>
        <w:t>. Το νερό του ταμιευτήρα</w:t>
      </w:r>
      <w:r w:rsidRPr="00DF41DC">
        <w:rPr>
          <w:lang w:val="el-GR"/>
        </w:rPr>
        <w:t xml:space="preserve"> θα χρησιμοποιηθεί για άρδευση</w:t>
      </w:r>
      <w:r w:rsidR="002538AE" w:rsidRPr="00DF41DC">
        <w:rPr>
          <w:lang w:val="el-GR"/>
        </w:rPr>
        <w:t>,</w:t>
      </w:r>
      <w:r w:rsidRPr="00DF41DC">
        <w:rPr>
          <w:lang w:val="el-GR"/>
        </w:rPr>
        <w:t xml:space="preserve"> ύδρευση και παραγωγή ηλεκτρικής ενέργειας.</w:t>
      </w:r>
      <w:r w:rsidR="00325283" w:rsidRPr="00DF41DC">
        <w:rPr>
          <w:lang w:val="el-GR"/>
        </w:rPr>
        <w:t xml:space="preserve"> Το ύψος του φράγματος θα καθοριστεί με βάση τις ετήσιες απαιτήσεις σε νερό χρησιμοποιώντας τη μέθοδο του </w:t>
      </w:r>
      <w:r w:rsidR="00325283" w:rsidRPr="00DF41DC">
        <w:t>Dincer</w:t>
      </w:r>
      <w:r w:rsidR="00325283" w:rsidRPr="00DF41DC">
        <w:rPr>
          <w:lang w:val="el-GR"/>
        </w:rPr>
        <w:t>.</w:t>
      </w:r>
    </w:p>
    <w:p w:rsidR="000A2921" w:rsidRPr="00DF41DC" w:rsidRDefault="000A2921" w:rsidP="002538AE">
      <w:pPr>
        <w:numPr>
          <w:ilvl w:val="0"/>
          <w:numId w:val="2"/>
        </w:numPr>
        <w:jc w:val="both"/>
        <w:rPr>
          <w:lang w:val="el-GR"/>
        </w:rPr>
      </w:pPr>
      <w:r w:rsidRPr="00DF41DC">
        <w:rPr>
          <w:lang w:val="el-GR"/>
        </w:rPr>
        <w:t xml:space="preserve">Να μελετηθεί </w:t>
      </w:r>
      <w:r w:rsidR="00494EBE">
        <w:rPr>
          <w:lang w:val="el-GR"/>
        </w:rPr>
        <w:t>εξωτερικό υδραγωγείο για τ</w:t>
      </w:r>
      <w:r w:rsidR="006A4B27" w:rsidRPr="00DF41DC">
        <w:rPr>
          <w:lang w:val="el-GR"/>
        </w:rPr>
        <w:t>η</w:t>
      </w:r>
      <w:r w:rsidR="00494EBE">
        <w:rPr>
          <w:lang w:val="el-GR"/>
        </w:rPr>
        <w:t>ν</w:t>
      </w:r>
      <w:r w:rsidR="006A4B27" w:rsidRPr="00DF41DC">
        <w:rPr>
          <w:lang w:val="el-GR"/>
        </w:rPr>
        <w:t xml:space="preserve"> ύδρευση </w:t>
      </w:r>
      <w:r w:rsidRPr="00DF41DC">
        <w:rPr>
          <w:lang w:val="el-GR"/>
        </w:rPr>
        <w:t xml:space="preserve"> </w:t>
      </w:r>
      <w:r w:rsidR="00EE4BF5" w:rsidRPr="00DF41DC">
        <w:rPr>
          <w:lang w:val="el-GR"/>
        </w:rPr>
        <w:t xml:space="preserve">των χωριών </w:t>
      </w:r>
      <w:r w:rsidR="00325283" w:rsidRPr="00DF41DC">
        <w:rPr>
          <w:lang w:val="el-GR"/>
        </w:rPr>
        <w:t xml:space="preserve">Πύλη, </w:t>
      </w:r>
      <w:r w:rsidR="00494EBE" w:rsidRPr="00DF41DC">
        <w:rPr>
          <w:lang w:val="el-GR"/>
        </w:rPr>
        <w:t>Γόμφοι</w:t>
      </w:r>
      <w:r w:rsidR="00494EBE">
        <w:rPr>
          <w:lang w:val="el-GR"/>
        </w:rPr>
        <w:t xml:space="preserve">, Παλαιομονάστηρο, </w:t>
      </w:r>
      <w:r w:rsidR="00325283" w:rsidRPr="00DF41DC">
        <w:rPr>
          <w:lang w:val="el-GR"/>
        </w:rPr>
        <w:t>Μουριά, Λυγαριά, Πηγή, Άγιος Βησσαρίωνας, Φιλύρα, Φήκη</w:t>
      </w:r>
      <w:r w:rsidR="006A4B27" w:rsidRPr="00DF41DC">
        <w:rPr>
          <w:lang w:val="el-GR"/>
        </w:rPr>
        <w:t>.</w:t>
      </w:r>
    </w:p>
    <w:p w:rsidR="006A4B27" w:rsidRPr="00DF41DC" w:rsidRDefault="006A4B27" w:rsidP="00A6069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t xml:space="preserve">Να μελετηθεί μια περιοχή εκτάσεως </w:t>
      </w:r>
      <w:r w:rsidR="00325283" w:rsidRPr="00DF41DC">
        <w:rPr>
          <w:rFonts w:ascii="Times New Roman" w:hAnsi="Times New Roman"/>
          <w:sz w:val="24"/>
          <w:szCs w:val="24"/>
        </w:rPr>
        <w:t>142</w:t>
      </w:r>
      <w:r w:rsidRPr="00DF41DC">
        <w:rPr>
          <w:rFonts w:ascii="Times New Roman" w:hAnsi="Times New Roman"/>
          <w:sz w:val="24"/>
          <w:szCs w:val="24"/>
        </w:rPr>
        <w:t xml:space="preserve">000 στρ. για άρδευση </w:t>
      </w:r>
      <w:r w:rsidR="009C02C5" w:rsidRPr="00DF41DC">
        <w:rPr>
          <w:rFonts w:ascii="Times New Roman" w:hAnsi="Times New Roman"/>
          <w:sz w:val="24"/>
          <w:szCs w:val="24"/>
        </w:rPr>
        <w:t>ανατολικά από</w:t>
      </w:r>
      <w:r w:rsidR="00325283" w:rsidRPr="00DF41DC">
        <w:rPr>
          <w:rFonts w:ascii="Times New Roman" w:hAnsi="Times New Roman"/>
          <w:sz w:val="24"/>
          <w:szCs w:val="24"/>
        </w:rPr>
        <w:t xml:space="preserve"> </w:t>
      </w:r>
      <w:r w:rsidRPr="00DF41DC">
        <w:rPr>
          <w:rFonts w:ascii="Times New Roman" w:hAnsi="Times New Roman"/>
          <w:sz w:val="24"/>
          <w:szCs w:val="24"/>
        </w:rPr>
        <w:t xml:space="preserve">το χωριό </w:t>
      </w:r>
      <w:r w:rsidR="00325283" w:rsidRPr="00DF41DC">
        <w:rPr>
          <w:rFonts w:ascii="Times New Roman" w:hAnsi="Times New Roman"/>
          <w:sz w:val="24"/>
          <w:szCs w:val="24"/>
        </w:rPr>
        <w:t>Πύλη</w:t>
      </w:r>
      <w:r w:rsidR="00A6069B" w:rsidRPr="00DF41DC">
        <w:rPr>
          <w:rFonts w:ascii="Times New Roman" w:hAnsi="Times New Roman"/>
          <w:sz w:val="24"/>
          <w:szCs w:val="24"/>
        </w:rPr>
        <w:t xml:space="preserve"> και ν</w:t>
      </w:r>
      <w:r w:rsidR="00A6069B" w:rsidRPr="00DF41DC">
        <w:rPr>
          <w:rFonts w:ascii="Times New Roman" w:eastAsia="Times New Roman" w:hAnsi="Times New Roman"/>
          <w:sz w:val="24"/>
          <w:szCs w:val="24"/>
        </w:rPr>
        <w:t>α εκτιμηθεί η ειδική παροχή του αρδευτικού δικτύου σε l/s/στρ.</w:t>
      </w:r>
    </w:p>
    <w:p w:rsidR="002538AE" w:rsidRPr="00DF41DC" w:rsidRDefault="002538AE" w:rsidP="002538AE">
      <w:pPr>
        <w:jc w:val="both"/>
        <w:rPr>
          <w:u w:val="single"/>
          <w:lang w:val="el-GR"/>
        </w:rPr>
      </w:pPr>
    </w:p>
    <w:p w:rsidR="006A4B27" w:rsidRPr="006A4B27" w:rsidRDefault="006A4B27" w:rsidP="002538AE">
      <w:pPr>
        <w:jc w:val="both"/>
        <w:rPr>
          <w:u w:val="single"/>
          <w:lang w:val="el-GR"/>
        </w:rPr>
      </w:pPr>
      <w:r w:rsidRPr="006A4B27">
        <w:rPr>
          <w:u w:val="single"/>
          <w:lang w:val="el-GR"/>
        </w:rPr>
        <w:t>Δ Ε Δ Ο Μ Ε Ν Α    Θ Ε Μ Α Τ Ο Σ</w:t>
      </w:r>
    </w:p>
    <w:p w:rsidR="000A2921" w:rsidRDefault="000A2921" w:rsidP="002538AE">
      <w:pPr>
        <w:jc w:val="both"/>
        <w:rPr>
          <w:u w:val="single"/>
          <w:lang w:val="el-GR"/>
        </w:rPr>
      </w:pPr>
    </w:p>
    <w:p w:rsidR="006A4B27" w:rsidRDefault="00FD060F" w:rsidP="002538AE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Μηνιαία β</w:t>
      </w:r>
      <w:r w:rsidR="006A4B27">
        <w:rPr>
          <w:lang w:val="el-GR"/>
        </w:rPr>
        <w:t>ροχομετρικά</w:t>
      </w:r>
      <w:r>
        <w:rPr>
          <w:lang w:val="el-GR"/>
        </w:rPr>
        <w:t xml:space="preserve"> δεδομένα σε </w:t>
      </w:r>
      <w:r>
        <w:t>mm</w:t>
      </w:r>
      <w:r>
        <w:rPr>
          <w:lang w:val="el-GR"/>
        </w:rPr>
        <w:t xml:space="preserve"> των σταθμών</w:t>
      </w:r>
      <w:r w:rsidR="006A4B27" w:rsidRPr="006A4B27">
        <w:rPr>
          <w:lang w:val="el-GR"/>
        </w:rPr>
        <w:t xml:space="preserve"> </w:t>
      </w:r>
      <w:r>
        <w:rPr>
          <w:lang w:val="el-GR"/>
        </w:rPr>
        <w:t>Στουρναραίικα (1970-2001) και Τρίκαλα</w:t>
      </w:r>
      <w:r w:rsidR="00691B5E">
        <w:rPr>
          <w:lang w:val="el-GR"/>
        </w:rPr>
        <w:t xml:space="preserve"> </w:t>
      </w:r>
      <w:r>
        <w:rPr>
          <w:lang w:val="el-GR"/>
        </w:rPr>
        <w:t>(</w:t>
      </w:r>
      <w:r w:rsidR="00691B5E">
        <w:rPr>
          <w:lang w:val="el-GR"/>
        </w:rPr>
        <w:t>19</w:t>
      </w:r>
      <w:r>
        <w:rPr>
          <w:lang w:val="el-GR"/>
        </w:rPr>
        <w:t>8</w:t>
      </w:r>
      <w:r w:rsidR="00691B5E">
        <w:rPr>
          <w:lang w:val="el-GR"/>
        </w:rPr>
        <w:t>0-</w:t>
      </w:r>
      <w:r>
        <w:rPr>
          <w:lang w:val="el-GR"/>
        </w:rPr>
        <w:t>2001)</w:t>
      </w:r>
      <w:r w:rsidR="00691B5E">
        <w:rPr>
          <w:lang w:val="el-GR"/>
        </w:rPr>
        <w:t>.</w:t>
      </w:r>
    </w:p>
    <w:p w:rsidR="00691B5E" w:rsidRPr="00691B5E" w:rsidRDefault="00FD060F" w:rsidP="002538AE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</w:t>
      </w:r>
      <w:r w:rsidR="00691B5E">
        <w:rPr>
          <w:lang w:val="el-GR"/>
        </w:rPr>
        <w:t xml:space="preserve">ηνιαίες θερμοκρασίες </w:t>
      </w:r>
      <w:r>
        <w:rPr>
          <w:lang w:val="el-GR"/>
        </w:rPr>
        <w:t xml:space="preserve">σε </w:t>
      </w:r>
      <w:r w:rsidRPr="00691B5E">
        <w:rPr>
          <w:vertAlign w:val="superscript"/>
          <w:lang w:val="el-GR"/>
        </w:rPr>
        <w:t>ο</w:t>
      </w:r>
      <w:r>
        <w:t>C</w:t>
      </w:r>
      <w:r w:rsidR="00F07167">
        <w:rPr>
          <w:lang w:val="el-GR"/>
        </w:rPr>
        <w:t xml:space="preserve"> των σταθμών</w:t>
      </w:r>
      <w:r>
        <w:rPr>
          <w:lang w:val="el-GR"/>
        </w:rPr>
        <w:t xml:space="preserve"> Πευκόφυτο (1970-2001) και Τρίκαλα (1980-2001)</w:t>
      </w:r>
      <w:r w:rsidR="00691B5E" w:rsidRPr="00691B5E">
        <w:rPr>
          <w:lang w:val="el-GR"/>
        </w:rPr>
        <w:t>.</w:t>
      </w:r>
    </w:p>
    <w:p w:rsidR="00691B5E" w:rsidRDefault="00691B5E" w:rsidP="002538AE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Πληθυσμιακά </w:t>
      </w:r>
      <w:r w:rsidR="005C1C14">
        <w:rPr>
          <w:lang w:val="el-GR"/>
        </w:rPr>
        <w:t>στοιχεία</w:t>
      </w:r>
      <w:r w:rsidR="005E744A">
        <w:rPr>
          <w:lang w:val="el-GR"/>
        </w:rPr>
        <w:t>,</w:t>
      </w:r>
      <w:r w:rsidR="00E260BE">
        <w:rPr>
          <w:lang w:val="el-GR"/>
        </w:rPr>
        <w:t xml:space="preserve"> σύμφωνα με την απογραφή του 2011</w:t>
      </w:r>
      <w:r w:rsidR="005E744A">
        <w:rPr>
          <w:lang w:val="el-GR"/>
        </w:rPr>
        <w:t>,</w:t>
      </w:r>
      <w:r w:rsidR="005C1C14">
        <w:rPr>
          <w:lang w:val="el-GR"/>
        </w:rPr>
        <w:t xml:space="preserve"> των παραπάνω χωριών</w:t>
      </w:r>
      <w:r w:rsidR="005C1C14" w:rsidRPr="005C1C14">
        <w:rPr>
          <w:lang w:val="el-GR"/>
        </w:rPr>
        <w:t>.</w:t>
      </w:r>
      <w:r w:rsidR="005C1C14">
        <w:rPr>
          <w:lang w:val="el-GR"/>
        </w:rPr>
        <w:t xml:space="preserve"> </w:t>
      </w:r>
    </w:p>
    <w:p w:rsidR="005C546A" w:rsidRDefault="005C546A" w:rsidP="005C546A">
      <w:pPr>
        <w:ind w:left="720"/>
        <w:jc w:val="both"/>
        <w:rPr>
          <w:lang w:val="el-GR"/>
        </w:rPr>
      </w:pPr>
    </w:p>
    <w:tbl>
      <w:tblPr>
        <w:tblStyle w:val="1"/>
        <w:tblW w:w="3960" w:type="dxa"/>
        <w:jc w:val="center"/>
        <w:tblLook w:val="04A0" w:firstRow="1" w:lastRow="0" w:firstColumn="1" w:lastColumn="0" w:noHBand="0" w:noVBand="1"/>
      </w:tblPr>
      <w:tblGrid>
        <w:gridCol w:w="2420"/>
        <w:gridCol w:w="1540"/>
      </w:tblGrid>
      <w:tr w:rsidR="00E260BE" w:rsidRPr="0051560B" w:rsidTr="00BE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BE39B6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l-GR"/>
              </w:rPr>
              <w:t>ΧΩΡΙΟ</w:t>
            </w:r>
          </w:p>
        </w:tc>
        <w:tc>
          <w:tcPr>
            <w:tcW w:w="1540" w:type="dxa"/>
            <w:noWrap/>
            <w:hideMark/>
          </w:tcPr>
          <w:p w:rsidR="00E260BE" w:rsidRPr="00BE39B6" w:rsidRDefault="00E260BE" w:rsidP="003F4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l-GR"/>
              </w:rPr>
            </w:pPr>
            <w:r w:rsidRPr="00BE39B6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l-GR"/>
              </w:rPr>
              <w:t>ΚΑΤΟΙΚΟΙ</w:t>
            </w:r>
          </w:p>
        </w:tc>
      </w:tr>
      <w:tr w:rsidR="00E260BE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Πύλη</w:t>
            </w:r>
            <w:proofErr w:type="spellEnd"/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1839</w:t>
            </w:r>
          </w:p>
        </w:tc>
      </w:tr>
      <w:tr w:rsidR="00E260BE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Παλα</w:t>
            </w: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ιομονάστηρο</w:t>
            </w:r>
            <w:proofErr w:type="spellEnd"/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1181</w:t>
            </w:r>
          </w:p>
        </w:tc>
      </w:tr>
      <w:tr w:rsidR="00E260BE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Γόμφοι</w:t>
            </w:r>
            <w:proofErr w:type="spellEnd"/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</w:tr>
      <w:tr w:rsidR="00E260BE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Μουριά</w:t>
            </w:r>
            <w:proofErr w:type="spellEnd"/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</w:tr>
      <w:tr w:rsidR="00E260BE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Λυγ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αριά</w:t>
            </w:r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</w:tr>
      <w:tr w:rsidR="00E260BE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Πηγή</w:t>
            </w:r>
            <w:proofErr w:type="spellEnd"/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1196</w:t>
            </w:r>
          </w:p>
        </w:tc>
      </w:tr>
      <w:tr w:rsidR="00E260BE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Άγιος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Βησσ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αρίωνας</w:t>
            </w:r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775</w:t>
            </w:r>
          </w:p>
        </w:tc>
      </w:tr>
      <w:tr w:rsidR="00E260BE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Φιλύρ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</w:tr>
      <w:tr w:rsidR="00E260BE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noWrap/>
            <w:hideMark/>
          </w:tcPr>
          <w:p w:rsidR="00E260BE" w:rsidRPr="00BE39B6" w:rsidRDefault="00E260BE" w:rsidP="003F4BF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Φήκη</w:t>
            </w:r>
            <w:proofErr w:type="spellEnd"/>
          </w:p>
        </w:tc>
        <w:tc>
          <w:tcPr>
            <w:tcW w:w="1540" w:type="dxa"/>
            <w:noWrap/>
            <w:hideMark/>
          </w:tcPr>
          <w:p w:rsidR="00E260BE" w:rsidRPr="0051560B" w:rsidRDefault="00E260BE" w:rsidP="003F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1104</w:t>
            </w:r>
          </w:p>
        </w:tc>
      </w:tr>
    </w:tbl>
    <w:p w:rsidR="005C546A" w:rsidRDefault="005C546A" w:rsidP="00F2022B">
      <w:pPr>
        <w:ind w:left="720"/>
        <w:jc w:val="both"/>
      </w:pPr>
    </w:p>
    <w:p w:rsidR="005C546A" w:rsidRDefault="00324973" w:rsidP="005C546A">
      <w:pPr>
        <w:ind w:left="720"/>
        <w:jc w:val="both"/>
        <w:rPr>
          <w:lang w:val="el-GR"/>
        </w:rPr>
      </w:pPr>
      <w:r w:rsidRPr="00324973">
        <w:rPr>
          <w:lang w:val="el-GR"/>
        </w:rPr>
        <w:t>Μ</w:t>
      </w:r>
      <w:r>
        <w:rPr>
          <w:lang w:val="el-GR"/>
        </w:rPr>
        <w:t>έγιστη</w:t>
      </w:r>
      <w:r w:rsidR="00F2022B">
        <w:rPr>
          <w:lang w:val="el-GR"/>
        </w:rPr>
        <w:t xml:space="preserve"> ημερήσια κατανάλωση νερού ανά κάτοικο 200</w:t>
      </w:r>
      <w:r w:rsidR="00F2022B" w:rsidRPr="005C1C14">
        <w:rPr>
          <w:lang w:val="el-GR"/>
        </w:rPr>
        <w:t xml:space="preserve"> </w:t>
      </w:r>
      <w:r w:rsidR="00F2022B" w:rsidRPr="002538AE">
        <w:rPr>
          <w:i/>
        </w:rPr>
        <w:t>l</w:t>
      </w:r>
      <w:r w:rsidR="00F2022B" w:rsidRPr="00691B5E">
        <w:rPr>
          <w:lang w:val="el-GR"/>
        </w:rPr>
        <w:t>.</w:t>
      </w:r>
    </w:p>
    <w:p w:rsidR="009C02C5" w:rsidRDefault="009C02C5" w:rsidP="005C546A">
      <w:pPr>
        <w:ind w:left="720"/>
        <w:jc w:val="both"/>
        <w:rPr>
          <w:lang w:val="el-GR"/>
        </w:rPr>
      </w:pPr>
    </w:p>
    <w:p w:rsidR="00BE39B6" w:rsidRDefault="0051560B" w:rsidP="00BE39B6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Έκταση </w:t>
      </w:r>
      <w:r w:rsidR="00F2022B">
        <w:rPr>
          <w:lang w:val="el-GR"/>
        </w:rPr>
        <w:t>καλλιεργειών αρδευτικού δικτύου</w:t>
      </w:r>
      <w:r w:rsidR="003E4ABE">
        <w:rPr>
          <w:lang w:val="el-GR"/>
        </w:rPr>
        <w:t>.</w:t>
      </w:r>
    </w:p>
    <w:p w:rsidR="00F2022B" w:rsidRPr="00F2022B" w:rsidRDefault="00F2022B" w:rsidP="00F2022B">
      <w:pPr>
        <w:ind w:left="360"/>
        <w:jc w:val="both"/>
        <w:rPr>
          <w:lang w:val="el-GR"/>
        </w:rPr>
      </w:pPr>
    </w:p>
    <w:tbl>
      <w:tblPr>
        <w:tblStyle w:val="1"/>
        <w:tblW w:w="4531" w:type="dxa"/>
        <w:jc w:val="center"/>
        <w:tblLook w:val="04A0" w:firstRow="1" w:lastRow="0" w:firstColumn="1" w:lastColumn="0" w:noHBand="0" w:noVBand="1"/>
      </w:tblPr>
      <w:tblGrid>
        <w:gridCol w:w="2888"/>
        <w:gridCol w:w="1643"/>
      </w:tblGrid>
      <w:tr w:rsidR="0051560B" w:rsidRPr="0051560B" w:rsidTr="00BE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BE39B6" w:rsidRDefault="005156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BE39B6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ΚΑΛΛΙΕΡΓΕΙΑ</w:t>
            </w:r>
          </w:p>
        </w:tc>
        <w:tc>
          <w:tcPr>
            <w:tcW w:w="1643" w:type="dxa"/>
            <w:noWrap/>
            <w:hideMark/>
          </w:tcPr>
          <w:p w:rsidR="0051560B" w:rsidRPr="00BE39B6" w:rsidRDefault="00515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BE39B6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ΕΚΤΑΣΗ (στρ.)</w:t>
            </w:r>
          </w:p>
        </w:tc>
      </w:tr>
      <w:tr w:rsidR="0051560B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BE39B6" w:rsidRDefault="0051560B" w:rsidP="00BE39B6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Βαμβ</w:t>
            </w: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άκι</w:t>
            </w:r>
            <w:proofErr w:type="spellEnd"/>
          </w:p>
        </w:tc>
        <w:tc>
          <w:tcPr>
            <w:tcW w:w="1643" w:type="dxa"/>
            <w:noWrap/>
            <w:hideMark/>
          </w:tcPr>
          <w:p w:rsidR="0051560B" w:rsidRPr="0051560B" w:rsidRDefault="005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110000</w:t>
            </w:r>
          </w:p>
        </w:tc>
      </w:tr>
      <w:tr w:rsidR="0051560B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690B04" w:rsidRDefault="0051560B" w:rsidP="00BE39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l-GR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Μηδικ</w:t>
            </w:r>
            <w:proofErr w:type="spellEnd"/>
            <w:r w:rsidR="00690B0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l-GR"/>
              </w:rPr>
              <w:t>ή</w:t>
            </w:r>
          </w:p>
        </w:tc>
        <w:tc>
          <w:tcPr>
            <w:tcW w:w="1643" w:type="dxa"/>
            <w:noWrap/>
            <w:hideMark/>
          </w:tcPr>
          <w:p w:rsidR="0051560B" w:rsidRPr="0051560B" w:rsidRDefault="00515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20000</w:t>
            </w:r>
          </w:p>
        </w:tc>
      </w:tr>
      <w:tr w:rsidR="0051560B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BE39B6" w:rsidRDefault="0051560B" w:rsidP="00BE39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Αρ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αβάσιτος</w:t>
            </w:r>
          </w:p>
        </w:tc>
        <w:tc>
          <w:tcPr>
            <w:tcW w:w="1643" w:type="dxa"/>
            <w:noWrap/>
            <w:hideMark/>
          </w:tcPr>
          <w:p w:rsidR="0051560B" w:rsidRPr="0051560B" w:rsidRDefault="005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51560B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BE39B6" w:rsidRDefault="0051560B" w:rsidP="00BE39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Αμ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πάλια</w:t>
            </w:r>
          </w:p>
        </w:tc>
        <w:tc>
          <w:tcPr>
            <w:tcW w:w="1643" w:type="dxa"/>
            <w:noWrap/>
            <w:hideMark/>
          </w:tcPr>
          <w:p w:rsidR="0051560B" w:rsidRPr="0051560B" w:rsidRDefault="00515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</w:tr>
      <w:tr w:rsidR="0051560B" w:rsidRPr="0051560B" w:rsidTr="00B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BE39B6" w:rsidRDefault="0051560B" w:rsidP="00BE39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Κη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πευτικά/Λοιπές Κα</w:t>
            </w: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λλιέργειες</w:t>
            </w:r>
            <w:proofErr w:type="spellEnd"/>
          </w:p>
        </w:tc>
        <w:tc>
          <w:tcPr>
            <w:tcW w:w="1643" w:type="dxa"/>
            <w:noWrap/>
            <w:hideMark/>
          </w:tcPr>
          <w:p w:rsidR="0051560B" w:rsidRPr="0051560B" w:rsidRDefault="00515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51560B" w:rsidRPr="0051560B" w:rsidTr="00BE39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noWrap/>
            <w:hideMark/>
          </w:tcPr>
          <w:p w:rsidR="0051560B" w:rsidRPr="00BE39B6" w:rsidRDefault="0051560B" w:rsidP="00BE39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Δενδρώδεις</w:t>
            </w:r>
            <w:proofErr w:type="spellEnd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Kα</w:t>
            </w:r>
            <w:proofErr w:type="spellStart"/>
            <w:r w:rsidRPr="00BE39B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λλιέργειες</w:t>
            </w:r>
            <w:proofErr w:type="spellEnd"/>
          </w:p>
        </w:tc>
        <w:tc>
          <w:tcPr>
            <w:tcW w:w="1643" w:type="dxa"/>
            <w:noWrap/>
            <w:hideMark/>
          </w:tcPr>
          <w:p w:rsidR="0051560B" w:rsidRPr="0051560B" w:rsidRDefault="00515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60B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</w:tr>
    </w:tbl>
    <w:p w:rsidR="0051560B" w:rsidRPr="00325283" w:rsidRDefault="0051560B" w:rsidP="0051560B">
      <w:pPr>
        <w:jc w:val="both"/>
        <w:rPr>
          <w:lang w:val="el-GR"/>
        </w:rPr>
      </w:pPr>
    </w:p>
    <w:p w:rsidR="00691B5E" w:rsidRDefault="00691B5E" w:rsidP="002538AE">
      <w:pPr>
        <w:numPr>
          <w:ilvl w:val="0"/>
          <w:numId w:val="1"/>
        </w:numPr>
        <w:jc w:val="both"/>
        <w:rPr>
          <w:lang w:val="el-GR"/>
        </w:rPr>
      </w:pPr>
      <w:r>
        <w:lastRenderedPageBreak/>
        <w:t>H</w:t>
      </w:r>
      <w:r w:rsidRPr="00691B5E">
        <w:rPr>
          <w:lang w:val="el-GR"/>
        </w:rPr>
        <w:t xml:space="preserve"> </w:t>
      </w:r>
      <w:r>
        <w:rPr>
          <w:lang w:val="el-GR"/>
        </w:rPr>
        <w:t xml:space="preserve">τιμή κατασκευής του χωμάτινου φράγματος </w:t>
      </w:r>
      <w:proofErr w:type="spellStart"/>
      <w:r>
        <w:rPr>
          <w:lang w:val="el-GR"/>
        </w:rPr>
        <w:t>ανηγμένη</w:t>
      </w:r>
      <w:proofErr w:type="spellEnd"/>
      <w:r>
        <w:rPr>
          <w:lang w:val="el-GR"/>
        </w:rPr>
        <w:t xml:space="preserve"> ανά </w:t>
      </w:r>
      <w:r>
        <w:t>m</w:t>
      </w:r>
      <w:r w:rsidRPr="00691B5E">
        <w:rPr>
          <w:vertAlign w:val="superscript"/>
          <w:lang w:val="el-GR"/>
        </w:rPr>
        <w:t>3</w:t>
      </w:r>
      <w:r w:rsidR="003352C0">
        <w:rPr>
          <w:lang w:val="el-GR"/>
        </w:rPr>
        <w:t xml:space="preserve"> ανέρχεται σε 22</w:t>
      </w:r>
      <w:proofErr w:type="gramStart"/>
      <w:r w:rsidR="003352C0">
        <w:rPr>
          <w:lang w:val="el-GR"/>
        </w:rPr>
        <w:t>,</w:t>
      </w:r>
      <w:r>
        <w:rPr>
          <w:lang w:val="el-GR"/>
        </w:rPr>
        <w:t>22</w:t>
      </w:r>
      <w:proofErr w:type="gramEnd"/>
      <w:r w:rsidR="005C1C14" w:rsidRPr="005C1C14">
        <w:rPr>
          <w:lang w:val="el-GR"/>
        </w:rPr>
        <w:t xml:space="preserve"> </w:t>
      </w:r>
      <w:r w:rsidR="00756BF5" w:rsidRPr="00756BF5">
        <w:rPr>
          <w:lang w:val="el-GR"/>
        </w:rPr>
        <w:t>€</w:t>
      </w:r>
      <w:r w:rsidRPr="00691B5E">
        <w:rPr>
          <w:lang w:val="el-GR"/>
        </w:rPr>
        <w:t>/</w:t>
      </w:r>
      <w:r>
        <w:t>m</w:t>
      </w:r>
      <w:r w:rsidRPr="00691B5E">
        <w:rPr>
          <w:vertAlign w:val="superscript"/>
          <w:lang w:val="el-GR"/>
        </w:rPr>
        <w:t>3</w:t>
      </w:r>
      <w:r>
        <w:rPr>
          <w:lang w:val="el-GR"/>
        </w:rPr>
        <w:t xml:space="preserve">. Η τιμή αυτή </w:t>
      </w:r>
      <w:r w:rsidR="000B4C88">
        <w:rPr>
          <w:lang w:val="el-GR"/>
        </w:rPr>
        <w:t>περιλαμβάνει και όλα τα</w:t>
      </w:r>
      <w:r>
        <w:rPr>
          <w:lang w:val="el-GR"/>
        </w:rPr>
        <w:t xml:space="preserve"> συναφή με το φράγμα τεχνικά έργα δηλαδή</w:t>
      </w:r>
      <w:r w:rsidRPr="00691B5E">
        <w:rPr>
          <w:lang w:val="el-GR"/>
        </w:rPr>
        <w:t>:</w:t>
      </w:r>
      <w:r>
        <w:rPr>
          <w:lang w:val="el-GR"/>
        </w:rPr>
        <w:t xml:space="preserve"> υπερχειλιστή φράγματος, λεκάνη καταστροφής ενέργειας, υδροληψία, </w:t>
      </w:r>
      <w:r w:rsidR="00756BF5">
        <w:rPr>
          <w:lang w:val="el-GR"/>
        </w:rPr>
        <w:t xml:space="preserve">εκκενωτή  </w:t>
      </w:r>
      <w:r w:rsidR="00F876E5">
        <w:rPr>
          <w:lang w:val="el-GR"/>
        </w:rPr>
        <w:t>πυθμένα,</w:t>
      </w:r>
      <w:r w:rsidR="00756BF5">
        <w:rPr>
          <w:lang w:val="el-GR"/>
        </w:rPr>
        <w:t xml:space="preserve"> φίλτρα </w:t>
      </w:r>
      <w:r w:rsidR="00D66D8F">
        <w:rPr>
          <w:lang w:val="el-GR"/>
        </w:rPr>
        <w:t>κ.λπ.</w:t>
      </w:r>
    </w:p>
    <w:p w:rsidR="00CD2B6C" w:rsidRDefault="00CD2B6C" w:rsidP="002538AE">
      <w:pPr>
        <w:jc w:val="both"/>
        <w:rPr>
          <w:lang w:val="el-GR"/>
        </w:rPr>
      </w:pPr>
    </w:p>
    <w:p w:rsidR="005C1C14" w:rsidRDefault="005C1C14" w:rsidP="002538AE">
      <w:pPr>
        <w:jc w:val="both"/>
        <w:rPr>
          <w:lang w:val="el-GR"/>
        </w:rPr>
      </w:pPr>
      <w:r>
        <w:rPr>
          <w:lang w:val="el-GR"/>
        </w:rPr>
        <w:t xml:space="preserve">Με βάση τα </w:t>
      </w:r>
      <w:r w:rsidR="0051560B">
        <w:rPr>
          <w:lang w:val="el-GR"/>
        </w:rPr>
        <w:t xml:space="preserve">μετεωρολογικά </w:t>
      </w:r>
      <w:r>
        <w:rPr>
          <w:lang w:val="el-GR"/>
        </w:rPr>
        <w:t>δεδομένα να μελετηθεί πρώτα το υδατικό ισ</w:t>
      </w:r>
      <w:r w:rsidR="00F23E8F">
        <w:rPr>
          <w:lang w:val="el-GR"/>
        </w:rPr>
        <w:t>οζύγιο της περιοχής όπου για τη</w:t>
      </w:r>
      <w:r w:rsidR="00F23E8F" w:rsidRPr="00F23E8F">
        <w:rPr>
          <w:lang w:val="el-GR"/>
        </w:rPr>
        <w:t xml:space="preserve"> </w:t>
      </w:r>
      <w:r w:rsidR="00F23E8F">
        <w:rPr>
          <w:lang w:val="el-GR"/>
        </w:rPr>
        <w:t>μέση ετήσια</w:t>
      </w:r>
      <w:r>
        <w:rPr>
          <w:lang w:val="el-GR"/>
        </w:rPr>
        <w:t xml:space="preserve"> </w:t>
      </w:r>
      <w:r w:rsidR="00F23E8F">
        <w:rPr>
          <w:lang w:val="el-GR"/>
        </w:rPr>
        <w:t xml:space="preserve">πραγματική </w:t>
      </w:r>
      <w:r>
        <w:rPr>
          <w:lang w:val="el-GR"/>
        </w:rPr>
        <w:t xml:space="preserve">εξατμισοδιαπνοή </w:t>
      </w:r>
      <w:r w:rsidR="00F23E8F">
        <w:rPr>
          <w:lang w:val="el-GR"/>
        </w:rPr>
        <w:t>(</w:t>
      </w:r>
      <w:proofErr w:type="spellStart"/>
      <w:r w:rsidR="00F23E8F">
        <w:rPr>
          <w:lang w:val="el-GR"/>
        </w:rPr>
        <w:t>ΕΤ</w:t>
      </w:r>
      <w:r w:rsidR="00F23E8F">
        <w:rPr>
          <w:vertAlign w:val="subscript"/>
          <w:lang w:val="el-GR"/>
        </w:rPr>
        <w:t>α</w:t>
      </w:r>
      <w:proofErr w:type="spellEnd"/>
      <w:r w:rsidR="00F23E8F">
        <w:rPr>
          <w:lang w:val="el-GR"/>
        </w:rPr>
        <w:t>)</w:t>
      </w:r>
      <w:r>
        <w:rPr>
          <w:lang w:val="el-GR"/>
        </w:rPr>
        <w:t xml:space="preserve"> θα ληφθεί υπόψιν</w:t>
      </w:r>
      <w:r w:rsidR="00F23E8F" w:rsidRPr="00F23E8F">
        <w:rPr>
          <w:lang w:val="el-GR"/>
        </w:rPr>
        <w:t xml:space="preserve"> η χε</w:t>
      </w:r>
      <w:r w:rsidR="00F23E8F">
        <w:rPr>
          <w:lang w:val="el-GR"/>
        </w:rPr>
        <w:t>ίριστη περίπτωση των τύπων</w:t>
      </w:r>
      <w:r>
        <w:rPr>
          <w:lang w:val="el-GR"/>
        </w:rPr>
        <w:t xml:space="preserve"> του </w:t>
      </w:r>
      <w:r w:rsidR="00F23E8F">
        <w:t>Turc</w:t>
      </w:r>
      <w:r w:rsidR="00F23E8F" w:rsidRPr="00F23E8F">
        <w:rPr>
          <w:lang w:val="el-GR"/>
        </w:rPr>
        <w:t xml:space="preserve"> </w:t>
      </w:r>
      <w:r w:rsidR="00F23E8F">
        <w:rPr>
          <w:lang w:val="el-GR"/>
        </w:rPr>
        <w:t xml:space="preserve">και του </w:t>
      </w:r>
      <w:r w:rsidR="00F23E8F">
        <w:t>Coutagne</w:t>
      </w:r>
      <w:r w:rsidR="00F23E8F">
        <w:rPr>
          <w:lang w:val="el-GR"/>
        </w:rPr>
        <w:t>.</w:t>
      </w:r>
      <w:r w:rsidRPr="005C1C14">
        <w:rPr>
          <w:lang w:val="el-GR"/>
        </w:rPr>
        <w:t xml:space="preserve"> </w:t>
      </w:r>
    </w:p>
    <w:p w:rsidR="00F23E8F" w:rsidRDefault="00F23E8F" w:rsidP="002538AE">
      <w:pPr>
        <w:jc w:val="both"/>
        <w:rPr>
          <w:lang w:val="el-GR"/>
        </w:rPr>
      </w:pPr>
    </w:p>
    <w:p w:rsidR="00F23E8F" w:rsidRPr="00164D7A" w:rsidRDefault="00F23E8F" w:rsidP="00F23E8F">
      <w:pPr>
        <w:jc w:val="both"/>
        <w:rPr>
          <w:b/>
          <w:lang w:val="el-GR"/>
        </w:rPr>
      </w:pPr>
      <w:r>
        <w:rPr>
          <w:b/>
        </w:rPr>
        <w:t>Turc</w:t>
      </w:r>
      <w:r w:rsidR="00164D7A">
        <w:rPr>
          <w:b/>
          <w:lang w:val="el-GR"/>
        </w:rPr>
        <w:t>:</w:t>
      </w:r>
    </w:p>
    <w:p w:rsidR="00F23E8F" w:rsidRDefault="00F23E8F" w:rsidP="00F23E8F">
      <w:pPr>
        <w:jc w:val="center"/>
      </w:pPr>
      <w:r w:rsidRPr="0094075A">
        <w:rPr>
          <w:position w:val="-72"/>
        </w:rPr>
        <w:object w:dxaOrig="306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57.6pt" o:ole="">
            <v:imagedata r:id="rId5" o:title=""/>
          </v:shape>
          <o:OLEObject Type="Embed" ProgID="Equation.DSMT4" ShapeID="_x0000_i1025" DrawAspect="Content" ObjectID="_1572283439" r:id="rId6"/>
        </w:object>
      </w:r>
    </w:p>
    <w:p w:rsidR="00F23E8F" w:rsidRPr="00F23E8F" w:rsidRDefault="00F23E8F" w:rsidP="00F23E8F">
      <w:pPr>
        <w:jc w:val="both"/>
        <w:rPr>
          <w:lang w:val="el-GR"/>
        </w:rPr>
      </w:pPr>
      <w:r w:rsidRPr="00F23E8F">
        <w:rPr>
          <w:lang w:val="el-GR"/>
        </w:rPr>
        <w:t>όπου,</w:t>
      </w:r>
    </w:p>
    <w:p w:rsidR="00F23E8F" w:rsidRPr="00D70A3F" w:rsidRDefault="00F23E8F" w:rsidP="00F23E8F">
      <w:pPr>
        <w:jc w:val="both"/>
        <w:rPr>
          <w:lang w:val="el-GR"/>
        </w:rPr>
      </w:pPr>
      <w:r>
        <w:t>P</w:t>
      </w:r>
      <w:r w:rsidRPr="005C1C14">
        <w:rPr>
          <w:lang w:val="el-GR"/>
        </w:rPr>
        <w:t xml:space="preserve"> </w:t>
      </w:r>
      <w:r>
        <w:rPr>
          <w:lang w:val="el-GR"/>
        </w:rPr>
        <w:t xml:space="preserve">το μέσο ετήσιο ύψος βροχής σε </w:t>
      </w:r>
      <w:r>
        <w:t>mm</w:t>
      </w:r>
      <w:r>
        <w:rPr>
          <w:lang w:val="el-GR"/>
        </w:rPr>
        <w:t xml:space="preserve"> και</w:t>
      </w:r>
      <w:r w:rsidRPr="00F23E8F">
        <w:rPr>
          <w:lang w:val="el-GR"/>
        </w:rPr>
        <w:t xml:space="preserve"> </w:t>
      </w:r>
      <w:r>
        <w:t>L</w:t>
      </w:r>
      <w:r w:rsidRPr="00F23E8F">
        <w:rPr>
          <w:lang w:val="el-GR"/>
        </w:rPr>
        <w:t xml:space="preserve"> η συνάρτηση θερμοκρασίας η οποία δίνεται από τη </w:t>
      </w:r>
      <w:proofErr w:type="gramStart"/>
      <w:r w:rsidR="00462138" w:rsidRPr="00F23E8F">
        <w:rPr>
          <w:lang w:val="el-GR"/>
        </w:rPr>
        <w:t>σχέση</w:t>
      </w:r>
      <w:r w:rsidR="00462138" w:rsidRPr="00462138">
        <w:rPr>
          <w:lang w:val="el-GR"/>
        </w:rPr>
        <w:t xml:space="preserve"> </w:t>
      </w:r>
      <w:proofErr w:type="gramEnd"/>
      <m:oMath>
        <m:r>
          <w:rPr>
            <w:rFonts w:ascii="Cambria Math" w:hAnsi="Cambria Math"/>
            <w:lang w:val="el-GR"/>
          </w:rPr>
          <m:t>L=300+25∙T+0,05∙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T</m:t>
            </m:r>
          </m:e>
          <m:sup>
            <m:r>
              <w:rPr>
                <w:rFonts w:ascii="Cambria Math" w:hAnsi="Cambria Math"/>
                <w:lang w:val="el-GR"/>
              </w:rPr>
              <m:t>3</m:t>
            </m:r>
          </m:sup>
        </m:sSup>
      </m:oMath>
      <w:r w:rsidRPr="00F23E8F">
        <w:rPr>
          <w:lang w:val="el-GR"/>
        </w:rPr>
        <w:t>, με Τ η μέση ετήσια θερμοκρασία</w:t>
      </w:r>
      <w:r>
        <w:rPr>
          <w:lang w:val="el-GR"/>
        </w:rPr>
        <w:t xml:space="preserve"> [</w:t>
      </w:r>
      <w:r w:rsidRPr="00F23E8F">
        <w:rPr>
          <w:rFonts w:cs="Calibri"/>
          <w:lang w:val="el-GR"/>
        </w:rPr>
        <w:t>°</w:t>
      </w:r>
      <w:r>
        <w:t>C</w:t>
      </w:r>
      <w:r>
        <w:rPr>
          <w:lang w:val="el-GR"/>
        </w:rPr>
        <w:t>]</w:t>
      </w:r>
      <w:r w:rsidRPr="00F23E8F">
        <w:rPr>
          <w:lang w:val="el-GR"/>
        </w:rPr>
        <w:t>.</w:t>
      </w:r>
    </w:p>
    <w:p w:rsidR="00F23E8F" w:rsidRPr="00F23E8F" w:rsidRDefault="00F23E8F" w:rsidP="00F23E8F">
      <w:pPr>
        <w:rPr>
          <w:b/>
          <w:lang w:val="el-GR"/>
        </w:rPr>
      </w:pPr>
    </w:p>
    <w:p w:rsidR="00F23E8F" w:rsidRPr="00F23E8F" w:rsidRDefault="00F23E8F" w:rsidP="00F23E8F">
      <w:pPr>
        <w:rPr>
          <w:b/>
          <w:lang w:val="el-GR"/>
        </w:rPr>
      </w:pPr>
    </w:p>
    <w:p w:rsidR="00D96625" w:rsidRDefault="00D96625" w:rsidP="00D96625">
      <w:r w:rsidRPr="0018181E">
        <w:rPr>
          <w:b/>
        </w:rPr>
        <w:t>Coutagne</w:t>
      </w:r>
      <w:r>
        <w:t>:</w:t>
      </w:r>
    </w:p>
    <w:p w:rsidR="00D96625" w:rsidRDefault="00D96625" w:rsidP="00D96625"/>
    <w:p w:rsidR="00D96625" w:rsidRPr="005634D2" w:rsidRDefault="005634D2" w:rsidP="00D96625">
      <w:pPr>
        <w:jc w:val="center"/>
      </w:pPr>
      <m:oMathPara>
        <m:oMath>
          <m:r>
            <w:rPr>
              <w:rFonts w:ascii="Cambria Math" w:hAnsi="Cambria Math"/>
            </w:rPr>
            <m:t>Ε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(mm/έτος)=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             αν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</w:rPr>
                    <m:t>≤Ρ≤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Ρ                                     αν  P&lt;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200+35T                    αν P&gt;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D96625" w:rsidRPr="00D96625" w:rsidRDefault="00D96625" w:rsidP="00D96625">
      <w:pPr>
        <w:rPr>
          <w:lang w:val="el-GR"/>
        </w:rPr>
      </w:pPr>
      <w:r w:rsidRPr="00D96625">
        <w:rPr>
          <w:lang w:val="el-GR"/>
        </w:rPr>
        <w:t>όπου,</w:t>
      </w:r>
    </w:p>
    <w:p w:rsidR="00F23E8F" w:rsidRPr="00F23E8F" w:rsidRDefault="005634D2" w:rsidP="00F23E8F">
      <w:pPr>
        <w:jc w:val="both"/>
        <w:rPr>
          <w:lang w:val="el-GR"/>
        </w:rPr>
      </w:pPr>
      <m:oMath>
        <m:r>
          <w:rPr>
            <w:rFonts w:ascii="Cambria Math" w:hAnsi="Cambria Math"/>
          </w:rPr>
          <m:t>l</m:t>
        </m:r>
      </m:oMath>
      <w:r w:rsidR="00F23E8F" w:rsidRPr="00F23E8F">
        <w:rPr>
          <w:lang w:val="el-GR"/>
        </w:rPr>
        <w:t xml:space="preserve">: η συνάρτηση θερμοκρασίας η οποία δίνεται από τον τύπο </w:t>
      </w:r>
      <w:r w:rsidR="00F23E8F" w:rsidRPr="00441466">
        <w:rPr>
          <w:position w:val="-6"/>
        </w:rPr>
        <w:object w:dxaOrig="1440" w:dyaOrig="279">
          <v:shape id="_x0000_i1026" type="#_x0000_t75" style="width:1in;height:14.4pt" o:ole="">
            <v:imagedata r:id="rId7" o:title=""/>
          </v:shape>
          <o:OLEObject Type="Embed" ProgID="Equation.DSMT4" ShapeID="_x0000_i1026" DrawAspect="Content" ObjectID="_1572283440" r:id="rId8"/>
        </w:object>
      </w:r>
      <w:r w:rsidR="00F23E8F" w:rsidRPr="00F23E8F">
        <w:rPr>
          <w:lang w:val="el-GR"/>
        </w:rPr>
        <w:t>, με Τ η μέση ετήσια θερμοκρασία [</w:t>
      </w:r>
      <w:r w:rsidR="00F23E8F" w:rsidRPr="00F23E8F">
        <w:rPr>
          <w:rFonts w:cs="Calibri"/>
          <w:lang w:val="el-GR"/>
        </w:rPr>
        <w:t>°</w:t>
      </w:r>
      <w:r w:rsidR="00F23E8F">
        <w:t>C</w:t>
      </w:r>
      <w:r w:rsidR="00F23E8F" w:rsidRPr="00F23E8F">
        <w:rPr>
          <w:lang w:val="el-GR"/>
        </w:rPr>
        <w:t>].</w:t>
      </w:r>
    </w:p>
    <w:p w:rsidR="00F23E8F" w:rsidRDefault="00F23E8F" w:rsidP="002538AE">
      <w:pPr>
        <w:jc w:val="both"/>
        <w:rPr>
          <w:lang w:val="el-GR"/>
        </w:rPr>
      </w:pPr>
    </w:p>
    <w:p w:rsidR="005C1C14" w:rsidRDefault="00471000" w:rsidP="002538AE">
      <w:pPr>
        <w:jc w:val="both"/>
        <w:rPr>
          <w:lang w:val="el-GR"/>
        </w:rPr>
      </w:pPr>
      <w:r>
        <w:rPr>
          <w:lang w:val="el-GR"/>
        </w:rPr>
        <w:t xml:space="preserve">Για την μελέτη του υδατικού ισοζυγίου θα ληφθεί </w:t>
      </w:r>
      <w:r w:rsidR="00462138">
        <w:rPr>
          <w:lang w:val="el-GR"/>
        </w:rPr>
        <w:t>υπόψιν</w:t>
      </w:r>
      <w:r>
        <w:rPr>
          <w:lang w:val="el-GR"/>
        </w:rPr>
        <w:t xml:space="preserve">  η εξίσωση </w:t>
      </w:r>
      <w:r>
        <w:t>P</w:t>
      </w:r>
      <w:r w:rsidRPr="00471000">
        <w:rPr>
          <w:lang w:val="el-GR"/>
        </w:rPr>
        <w:t>=</w:t>
      </w:r>
      <w:r>
        <w:t>ET</w:t>
      </w:r>
      <w:r w:rsidRPr="00471000">
        <w:rPr>
          <w:lang w:val="el-GR"/>
        </w:rPr>
        <w:t>+</w:t>
      </w:r>
      <w:r>
        <w:t>R</w:t>
      </w:r>
      <w:r w:rsidRPr="00471000">
        <w:rPr>
          <w:lang w:val="el-GR"/>
        </w:rPr>
        <w:t>+</w:t>
      </w:r>
      <w:r>
        <w:t>I</w:t>
      </w:r>
      <w:r w:rsidRPr="00471000">
        <w:rPr>
          <w:lang w:val="el-GR"/>
        </w:rPr>
        <w:t xml:space="preserve"> </w:t>
      </w:r>
      <w:r>
        <w:rPr>
          <w:lang w:val="el-GR"/>
        </w:rPr>
        <w:t xml:space="preserve"> όπου </w:t>
      </w:r>
      <w:r>
        <w:t>I</w:t>
      </w:r>
      <w:r>
        <w:rPr>
          <w:lang w:val="el-GR"/>
        </w:rPr>
        <w:t xml:space="preserve"> είναι η κατ</w:t>
      </w:r>
      <w:r w:rsidR="00CD2B6C">
        <w:rPr>
          <w:lang w:val="el-GR"/>
        </w:rPr>
        <w:t>ε</w:t>
      </w:r>
      <w:r>
        <w:rPr>
          <w:lang w:val="el-GR"/>
        </w:rPr>
        <w:t xml:space="preserve">ίσδυση προς το υπόγειο έδαφος μέρους της επιφανειακής απορροής, </w:t>
      </w:r>
      <w:r>
        <w:t>R</w:t>
      </w:r>
      <w:r w:rsidRPr="00471000">
        <w:rPr>
          <w:lang w:val="el-GR"/>
        </w:rPr>
        <w:t xml:space="preserve"> </w:t>
      </w:r>
      <w:r>
        <w:rPr>
          <w:lang w:val="el-GR"/>
        </w:rPr>
        <w:t>είναι η επιφανειακή απορροή (</w:t>
      </w:r>
      <w:r>
        <w:t>I</w:t>
      </w:r>
      <w:r w:rsidRPr="00471000">
        <w:rPr>
          <w:lang w:val="el-GR"/>
        </w:rPr>
        <w:t>=</w:t>
      </w:r>
      <w:r w:rsidR="00CD2B6C">
        <w:rPr>
          <w:lang w:val="el-GR"/>
        </w:rPr>
        <w:t>0.2</w:t>
      </w:r>
      <w:r w:rsidR="00462138">
        <w:rPr>
          <w:rFonts w:ascii="Calibri" w:hAnsi="Calibri" w:cs="Calibri"/>
          <w:lang w:val="el-GR"/>
        </w:rPr>
        <w:t>·</w:t>
      </w:r>
      <w:r>
        <w:t>R</w:t>
      </w:r>
      <w:r w:rsidRPr="00471000">
        <w:rPr>
          <w:lang w:val="el-GR"/>
        </w:rPr>
        <w:t>)</w:t>
      </w:r>
      <w:r w:rsidR="00082A85" w:rsidRPr="00082A85">
        <w:rPr>
          <w:lang w:val="el-GR"/>
        </w:rPr>
        <w:t>.</w:t>
      </w:r>
    </w:p>
    <w:p w:rsidR="005B5AE1" w:rsidRDefault="005B5AE1" w:rsidP="002538AE">
      <w:pPr>
        <w:jc w:val="both"/>
        <w:rPr>
          <w:lang w:val="el-GR"/>
        </w:rPr>
      </w:pPr>
    </w:p>
    <w:p w:rsidR="005B5AE1" w:rsidRPr="005B5AE1" w:rsidRDefault="005B5AE1" w:rsidP="005B5AE1">
      <w:pPr>
        <w:jc w:val="both"/>
        <w:rPr>
          <w:lang w:val="el-GR"/>
        </w:rPr>
      </w:pPr>
      <w:r w:rsidRPr="005B5AE1">
        <w:rPr>
          <w:lang w:val="el-GR"/>
        </w:rPr>
        <w:t xml:space="preserve">Για την εκτίμηση της ωφέλιμης χωρητικότητας του ταμιευτήρα </w:t>
      </w:r>
      <w:r w:rsidR="0051560B">
        <w:rPr>
          <w:lang w:val="el-GR"/>
        </w:rPr>
        <w:t>ν</w:t>
      </w:r>
      <w:r>
        <w:rPr>
          <w:lang w:val="el-GR"/>
        </w:rPr>
        <w:t xml:space="preserve">α </w:t>
      </w:r>
      <w:r w:rsidRPr="005B5AE1">
        <w:rPr>
          <w:lang w:val="el-GR"/>
        </w:rPr>
        <w:t>ακολουθηθε</w:t>
      </w:r>
      <w:r>
        <w:rPr>
          <w:lang w:val="el-GR"/>
        </w:rPr>
        <w:t>ί</w:t>
      </w:r>
      <w:r w:rsidRPr="005B5AE1">
        <w:rPr>
          <w:lang w:val="el-GR"/>
        </w:rPr>
        <w:t xml:space="preserve"> η μέθοδος του </w:t>
      </w:r>
      <w:r>
        <w:t>Dincer</w:t>
      </w:r>
      <w:r w:rsidRPr="005B5AE1">
        <w:rPr>
          <w:lang w:val="el-GR"/>
        </w:rPr>
        <w:t>, η οποία λαμβάνει υπόψιν τις ετήσιες εισροές νερού στον ταμιευτήρα, δηλαδή τις ετήσιες απορροές, σε συνδυασμό με την πιθανότητα πραγματοποίησης της απόληψης.</w:t>
      </w:r>
    </w:p>
    <w:p w:rsidR="005B5AE1" w:rsidRDefault="005B5AE1" w:rsidP="005B5AE1">
      <w:pPr>
        <w:jc w:val="both"/>
        <w:rPr>
          <w:lang w:val="el-GR"/>
        </w:rPr>
      </w:pPr>
      <w:r w:rsidRPr="005B5AE1">
        <w:rPr>
          <w:lang w:val="el-GR"/>
        </w:rPr>
        <w:t xml:space="preserve">Ως απόληψη </w:t>
      </w:r>
      <w:r w:rsidR="0051560B">
        <w:rPr>
          <w:lang w:val="el-GR"/>
        </w:rPr>
        <w:t>ν</w:t>
      </w:r>
      <w:r>
        <w:rPr>
          <w:lang w:val="el-GR"/>
        </w:rPr>
        <w:t xml:space="preserve">α </w:t>
      </w:r>
      <w:r w:rsidRPr="005B5AE1">
        <w:rPr>
          <w:lang w:val="el-GR"/>
        </w:rPr>
        <w:t>θεωρ</w:t>
      </w:r>
      <w:r>
        <w:rPr>
          <w:lang w:val="el-GR"/>
        </w:rPr>
        <w:t>ηθεί</w:t>
      </w:r>
      <w:r w:rsidRPr="005B5AE1">
        <w:rPr>
          <w:lang w:val="el-GR"/>
        </w:rPr>
        <w:t xml:space="preserve"> </w:t>
      </w:r>
      <w:r w:rsidR="00AF2F12">
        <w:rPr>
          <w:lang w:val="el-GR"/>
        </w:rPr>
        <w:t xml:space="preserve">το </w:t>
      </w:r>
      <w:r w:rsidR="00D87E10">
        <w:rPr>
          <w:lang w:val="el-GR"/>
        </w:rPr>
        <w:t xml:space="preserve">εκτιμώμενο </w:t>
      </w:r>
      <w:r w:rsidR="00AF2F12">
        <w:rPr>
          <w:lang w:val="el-GR"/>
        </w:rPr>
        <w:t>ποσοστό</w:t>
      </w:r>
      <w:r w:rsidRPr="005B5AE1">
        <w:rPr>
          <w:lang w:val="el-GR"/>
        </w:rPr>
        <w:t xml:space="preserve"> της μέσης ετήσιας απορροής</w:t>
      </w:r>
      <w:r w:rsidR="00AF2F12">
        <w:rPr>
          <w:lang w:val="el-GR"/>
        </w:rPr>
        <w:t xml:space="preserve"> βάσει των ετήσιων απαιτήσεων σε νερό</w:t>
      </w:r>
      <w:r w:rsidRPr="005B5AE1">
        <w:rPr>
          <w:lang w:val="el-GR"/>
        </w:rPr>
        <w:t xml:space="preserve">. Το υπόλοιπο </w:t>
      </w:r>
      <w:r w:rsidR="00AF2F12">
        <w:rPr>
          <w:lang w:val="el-GR"/>
        </w:rPr>
        <w:t>ποσοστό</w:t>
      </w:r>
      <w:r w:rsidRPr="005B5AE1">
        <w:rPr>
          <w:lang w:val="el-GR"/>
        </w:rPr>
        <w:t xml:space="preserve"> αφήνεται στην κοίτη του ποταμού με σκοπό τη διατήρηση της βιωσιμότητάς του κατάντη του φράγματος.</w:t>
      </w:r>
    </w:p>
    <w:p w:rsidR="002E4FDE" w:rsidRDefault="002E4FDE" w:rsidP="005B5AE1">
      <w:pPr>
        <w:jc w:val="both"/>
        <w:rPr>
          <w:lang w:val="el-GR"/>
        </w:rPr>
      </w:pPr>
    </w:p>
    <w:p w:rsidR="005B5AE1" w:rsidRPr="00DF41DC" w:rsidRDefault="005B5AE1" w:rsidP="005B5AE1">
      <w:pPr>
        <w:jc w:val="both"/>
        <w:rPr>
          <w:lang w:val="el-GR"/>
        </w:rPr>
      </w:pPr>
      <w:r w:rsidRPr="00DF41DC">
        <w:rPr>
          <w:lang w:val="el-GR"/>
        </w:rPr>
        <w:t xml:space="preserve">Για την εφαρμογή της μεθόδου του </w:t>
      </w:r>
      <w:r w:rsidRPr="00DF41DC">
        <w:t>Dincer</w:t>
      </w:r>
      <w:r w:rsidRPr="00DF41DC">
        <w:rPr>
          <w:lang w:val="el-GR"/>
        </w:rPr>
        <w:t xml:space="preserve"> στον υπολογισμό της ωφέλιμης χωρητικότητας του ταμιευτήρα ακολουθούνται κατά σειρά τα εξής βήματα:</w:t>
      </w:r>
    </w:p>
    <w:p w:rsidR="005B5AE1" w:rsidRPr="00DF41DC" w:rsidRDefault="005B5AE1" w:rsidP="005B5A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t>Αρχικά, υπολογίζεται η μέση ετήσια απορροή (</w:t>
      </w:r>
      <w:r w:rsidRPr="00DF41DC">
        <w:rPr>
          <w:rFonts w:ascii="Times New Roman" w:hAnsi="Times New Roman"/>
          <w:sz w:val="24"/>
          <w:szCs w:val="24"/>
          <w:lang w:val="en-US"/>
        </w:rPr>
        <w:t>V</w:t>
      </w:r>
      <w:r w:rsidRPr="00DF41DC">
        <w:rPr>
          <w:rFonts w:ascii="Times New Roman" w:hAnsi="Times New Roman"/>
          <w:sz w:val="24"/>
          <w:szCs w:val="24"/>
          <w:vertAlign w:val="subscript"/>
        </w:rPr>
        <w:t>μ</w:t>
      </w:r>
      <w:r w:rsidRPr="00DF41DC">
        <w:rPr>
          <w:rFonts w:ascii="Times New Roman" w:hAnsi="Times New Roman"/>
          <w:sz w:val="24"/>
          <w:szCs w:val="24"/>
        </w:rPr>
        <w:t>) και η τυπική της απόκλιση (</w:t>
      </w:r>
      <w:r w:rsidRPr="00DF41DC">
        <w:rPr>
          <w:rFonts w:ascii="Times New Roman" w:hAnsi="Times New Roman"/>
          <w:sz w:val="24"/>
          <w:szCs w:val="24"/>
          <w:lang w:val="en-US"/>
        </w:rPr>
        <w:t>s</w:t>
      </w:r>
      <w:r w:rsidRPr="00DF41DC">
        <w:rPr>
          <w:rFonts w:ascii="Times New Roman" w:hAnsi="Times New Roman"/>
          <w:sz w:val="24"/>
          <w:szCs w:val="24"/>
        </w:rPr>
        <w:t>).</w:t>
      </w:r>
    </w:p>
    <w:p w:rsidR="005B5AE1" w:rsidRPr="00DF41DC" w:rsidRDefault="005B5AE1" w:rsidP="005B5A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lastRenderedPageBreak/>
        <w:t xml:space="preserve">Στη συνέχεια από πίνακες της τυπικής κανονικής κατανομής αναζητούνται οι τιμές </w:t>
      </w:r>
      <w:r w:rsidRPr="00DF41DC">
        <w:rPr>
          <w:rFonts w:ascii="Times New Roman" w:hAnsi="Times New Roman"/>
          <w:sz w:val="24"/>
          <w:szCs w:val="24"/>
          <w:lang w:val="en-US"/>
        </w:rPr>
        <w:t>Z</w:t>
      </w:r>
      <w:r w:rsidRPr="00DF41DC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DF41DC">
        <w:rPr>
          <w:rFonts w:ascii="Times New Roman" w:hAnsi="Times New Roman"/>
          <w:sz w:val="24"/>
          <w:szCs w:val="24"/>
        </w:rPr>
        <w:t xml:space="preserve"> που αντιστοιχούν στις πιθανότητες 99,5%, 99%, 95%, 90%, και 85% και οι οποίες αφορούν την πιθανότητα πραγματοποίησης της απόληψης (</w:t>
      </w:r>
      <w:r w:rsidR="00462138" w:rsidRPr="00DF41DC">
        <w:rPr>
          <w:rFonts w:ascii="Times New Roman" w:hAnsi="Times New Roman"/>
          <w:sz w:val="24"/>
          <w:szCs w:val="24"/>
        </w:rPr>
        <w:t xml:space="preserve">2,576 </w:t>
      </w:r>
      <w:r w:rsidR="00CE229F" w:rsidRPr="00CE229F">
        <w:rPr>
          <w:rFonts w:ascii="Times New Roman" w:hAnsi="Times New Roman"/>
          <w:sz w:val="24"/>
          <w:szCs w:val="24"/>
        </w:rPr>
        <w:t xml:space="preserve">- </w:t>
      </w:r>
      <w:r w:rsidR="00CE229F">
        <w:rPr>
          <w:rFonts w:ascii="Times New Roman" w:hAnsi="Times New Roman"/>
          <w:sz w:val="24"/>
          <w:szCs w:val="24"/>
        </w:rPr>
        <w:t xml:space="preserve">2,326 - 1,645 - 1,282 - </w:t>
      </w:r>
      <w:r w:rsidRPr="00DF41DC">
        <w:rPr>
          <w:rFonts w:ascii="Times New Roman" w:hAnsi="Times New Roman"/>
          <w:sz w:val="24"/>
          <w:szCs w:val="24"/>
        </w:rPr>
        <w:t>1,036).</w:t>
      </w:r>
    </w:p>
    <w:p w:rsidR="005B5AE1" w:rsidRPr="00DF41DC" w:rsidRDefault="005B5AE1" w:rsidP="005B5A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t xml:space="preserve">Έπειτα, υπολογίζεται ο όρος </w:t>
      </w:r>
      <w:r w:rsidR="0035490E" w:rsidRPr="0035490E">
        <w:rPr>
          <w:rFonts w:ascii="Times New Roman" w:hAnsi="Times New Roman"/>
          <w:position w:val="-32"/>
          <w:sz w:val="24"/>
          <w:szCs w:val="24"/>
        </w:rPr>
        <w:object w:dxaOrig="859" w:dyaOrig="700">
          <v:shape id="_x0000_i1027" type="#_x0000_t75" style="width:43.2pt;height:38.8pt" o:ole="">
            <v:imagedata r:id="rId9" o:title=""/>
          </v:shape>
          <o:OLEObject Type="Embed" ProgID="Equation.DSMT4" ShapeID="_x0000_i1027" DrawAspect="Content" ObjectID="_1572283441" r:id="rId10"/>
        </w:object>
      </w:r>
      <w:r w:rsidRPr="00DF41DC">
        <w:rPr>
          <w:rFonts w:ascii="Times New Roman" w:hAnsi="Times New Roman"/>
          <w:sz w:val="24"/>
          <w:szCs w:val="24"/>
        </w:rPr>
        <w:t xml:space="preserve"> </w:t>
      </w:r>
    </w:p>
    <w:p w:rsidR="005B5AE1" w:rsidRPr="00DF41DC" w:rsidRDefault="005B5AE1" w:rsidP="005B5A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t xml:space="preserve">Ακολούθως, υπολογίζεται ο όρος  </w:t>
      </w:r>
      <w:r w:rsidRPr="00DF41DC">
        <w:rPr>
          <w:rFonts w:ascii="Times New Roman" w:hAnsi="Times New Roman"/>
          <w:sz w:val="24"/>
          <w:szCs w:val="24"/>
          <w:lang w:val="en-US"/>
        </w:rPr>
        <w:t>D</w:t>
      </w:r>
      <w:r w:rsidRPr="00DF41DC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Απόληψη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Μέση Ετήσια Απορροή</m:t>
            </m:r>
          </m:den>
        </m:f>
      </m:oMath>
      <w:r w:rsidRPr="00DF41DC">
        <w:rPr>
          <w:rFonts w:ascii="Times New Roman" w:hAnsi="Times New Roman"/>
          <w:sz w:val="24"/>
          <w:szCs w:val="24"/>
        </w:rPr>
        <w:t xml:space="preserve"> , δηλαδή το ποσοστό εκμετάλλευσης της μέσης ετήσιας απορροής.</w:t>
      </w:r>
    </w:p>
    <w:p w:rsidR="005B5AE1" w:rsidRPr="00DF41DC" w:rsidRDefault="005B5AE1" w:rsidP="005B5A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t xml:space="preserve">Κατόπιν, υπολογίζονται οι τιμές </w:t>
      </w:r>
      <w:r w:rsidRPr="00DF41DC">
        <w:rPr>
          <w:rFonts w:ascii="Times New Roman" w:hAnsi="Times New Roman"/>
          <w:position w:val="-28"/>
          <w:sz w:val="24"/>
          <w:szCs w:val="24"/>
        </w:rPr>
        <w:object w:dxaOrig="1460" w:dyaOrig="720">
          <v:shape id="_x0000_i1028" type="#_x0000_t75" style="width:1in;height:36.3pt" o:ole="">
            <v:imagedata r:id="rId11" o:title=""/>
          </v:shape>
          <o:OLEObject Type="Embed" ProgID="Equation.DSMT4" ShapeID="_x0000_i1028" DrawAspect="Content" ObjectID="_1572283442" r:id="rId12"/>
        </w:object>
      </w:r>
      <w:r w:rsidRPr="00DF41DC">
        <w:rPr>
          <w:rFonts w:ascii="Times New Roman" w:hAnsi="Times New Roman"/>
          <w:sz w:val="24"/>
          <w:szCs w:val="24"/>
        </w:rPr>
        <w:t xml:space="preserve"> </w:t>
      </w:r>
    </w:p>
    <w:p w:rsidR="005B5AE1" w:rsidRPr="00DF41DC" w:rsidRDefault="005B5AE1" w:rsidP="005B5A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41DC">
        <w:rPr>
          <w:rFonts w:ascii="Times New Roman" w:hAnsi="Times New Roman"/>
          <w:sz w:val="24"/>
          <w:szCs w:val="24"/>
        </w:rPr>
        <w:t xml:space="preserve">Τέλος, η ωφέλιμη χωρητικότητα δίνεται από τον τύπο </w:t>
      </w:r>
      <w:r w:rsidR="00D66D8F" w:rsidRPr="00DF41DC">
        <w:rPr>
          <w:rFonts w:ascii="Times New Roman" w:hAnsi="Times New Roman"/>
          <w:position w:val="-14"/>
          <w:sz w:val="24"/>
          <w:szCs w:val="24"/>
        </w:rPr>
        <w:object w:dxaOrig="1040" w:dyaOrig="380">
          <v:shape id="_x0000_i1029" type="#_x0000_t75" style="width:54.45pt;height:21.9pt" o:ole="">
            <v:imagedata r:id="rId13" o:title=""/>
          </v:shape>
          <o:OLEObject Type="Embed" ProgID="Equation.DSMT4" ShapeID="_x0000_i1029" DrawAspect="Content" ObjectID="_1572283443" r:id="rId14"/>
        </w:object>
      </w:r>
      <w:r w:rsidRPr="00DF41DC">
        <w:rPr>
          <w:rFonts w:ascii="Times New Roman" w:hAnsi="Times New Roman"/>
          <w:sz w:val="24"/>
          <w:szCs w:val="24"/>
        </w:rPr>
        <w:t xml:space="preserve"> </w:t>
      </w:r>
    </w:p>
    <w:p w:rsidR="00D66D8F" w:rsidRPr="00DF41DC" w:rsidRDefault="00D66D8F" w:rsidP="002538AE">
      <w:pPr>
        <w:jc w:val="both"/>
        <w:rPr>
          <w:lang w:val="el-GR"/>
        </w:rPr>
      </w:pPr>
      <w:r w:rsidRPr="00DF41DC">
        <w:rPr>
          <w:lang w:val="el-GR"/>
        </w:rPr>
        <w:t xml:space="preserve">Ο νεκρός όγκος </w:t>
      </w:r>
      <w:r w:rsidR="0051560B" w:rsidRPr="00DF41DC">
        <w:rPr>
          <w:lang w:val="el-GR"/>
        </w:rPr>
        <w:t>ν</w:t>
      </w:r>
      <w:r w:rsidRPr="00DF41DC">
        <w:rPr>
          <w:lang w:val="el-GR"/>
        </w:rPr>
        <w:t>α θεωρηθεί ότι ισούται με το 20% του ωφέλιμου.</w:t>
      </w:r>
    </w:p>
    <w:p w:rsidR="00D66D8F" w:rsidRPr="00DF41DC" w:rsidRDefault="00D66D8F" w:rsidP="002538AE">
      <w:pPr>
        <w:jc w:val="both"/>
        <w:rPr>
          <w:lang w:val="el-GR"/>
        </w:rPr>
      </w:pPr>
    </w:p>
    <w:p w:rsidR="00FD060F" w:rsidRPr="00DF41DC" w:rsidRDefault="00FD060F" w:rsidP="002538AE">
      <w:pPr>
        <w:jc w:val="both"/>
        <w:rPr>
          <w:lang w:val="el-GR"/>
        </w:rPr>
      </w:pPr>
      <w:r w:rsidRPr="00DF41DC">
        <w:rPr>
          <w:lang w:val="el-GR"/>
        </w:rPr>
        <w:t xml:space="preserve">Η εξατμισοδιαπνοή σύμφωνα με τη μέθοδο των </w:t>
      </w:r>
      <w:r w:rsidRPr="00DF41DC">
        <w:t>Blaney</w:t>
      </w:r>
      <w:r w:rsidRPr="00DF41DC">
        <w:rPr>
          <w:lang w:val="el-GR"/>
        </w:rPr>
        <w:t xml:space="preserve"> – </w:t>
      </w:r>
      <w:r w:rsidRPr="00DF41DC">
        <w:t>Criddle</w:t>
      </w:r>
      <w:r w:rsidRPr="00DF41DC">
        <w:rPr>
          <w:lang w:val="el-GR"/>
        </w:rPr>
        <w:t xml:space="preserve">, σε </w:t>
      </w:r>
      <w:r w:rsidRPr="00DF41DC">
        <w:t>cm</w:t>
      </w:r>
      <w:r w:rsidRPr="00DF41DC">
        <w:rPr>
          <w:lang w:val="el-GR"/>
        </w:rPr>
        <w:t>/μήνα, δίνεται από τη σχέση:</w:t>
      </w:r>
    </w:p>
    <w:p w:rsidR="00FD060F" w:rsidRPr="00DF41DC" w:rsidRDefault="00494EBE" w:rsidP="002538AE">
      <w:pPr>
        <w:jc w:val="both"/>
        <w:rPr>
          <w:lang w:val="el-G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Ε</m:t>
              </m:r>
            </m:e>
            <m:sub>
              <m:r>
                <w:rPr>
                  <w:rFonts w:ascii="Cambria Math" w:hAnsi="Cambria Math"/>
                  <w:lang w:val="el-GR"/>
                </w:rPr>
                <m:t>p</m:t>
              </m:r>
            </m:sub>
          </m:sSub>
          <m:r>
            <w:rPr>
              <w:rFonts w:ascii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32+1,8</m:t>
              </m:r>
              <m:r>
                <w:rPr>
                  <w:rFonts w:ascii="Cambria Math" w:hAnsi="Cambria Math"/>
                  <w:lang w:val="el-GR"/>
                </w:rPr>
                <m:t>t</m:t>
              </m:r>
            </m:num>
            <m:den>
              <m:r>
                <w:rPr>
                  <w:rFonts w:ascii="Cambria Math" w:hAnsi="Cambria Math"/>
                  <w:lang w:val="el-GR"/>
                </w:rPr>
                <m:t>39,4</m:t>
              </m:r>
            </m:den>
          </m:f>
          <m:r>
            <w:rPr>
              <w:rFonts w:ascii="Cambria Math" w:hAnsi="Cambria Math"/>
              <w:lang w:val="el-GR"/>
            </w:rPr>
            <m:t>∙</m:t>
          </m:r>
          <m:r>
            <w:rPr>
              <w:rFonts w:ascii="Cambria Math" w:hAnsi="Cambria Math"/>
              <w:lang w:val="el-GR"/>
            </w:rPr>
            <m:t>P</m:t>
          </m:r>
          <m:r>
            <w:rPr>
              <w:rFonts w:ascii="Cambria Math" w:hAnsi="Cambria Math"/>
              <w:lang w:val="el-GR"/>
            </w:rPr>
            <m:t>∙</m:t>
          </m:r>
          <m:r>
            <w:rPr>
              <w:rFonts w:ascii="Cambria Math" w:hAnsi="Cambria Math"/>
              <w:lang w:val="el-GR"/>
            </w:rPr>
            <m:t>K</m:t>
          </m:r>
        </m:oMath>
      </m:oMathPara>
    </w:p>
    <w:p w:rsidR="00FD060F" w:rsidRPr="00DF41DC" w:rsidRDefault="00FD060F" w:rsidP="00FD060F">
      <w:pPr>
        <w:jc w:val="both"/>
        <w:rPr>
          <w:lang w:val="el-GR"/>
        </w:rPr>
      </w:pPr>
      <w:r w:rsidRPr="00DF41DC">
        <w:rPr>
          <w:lang w:val="el-GR"/>
        </w:rPr>
        <w:t>όπου,</w:t>
      </w:r>
    </w:p>
    <w:p w:rsidR="00FD060F" w:rsidRPr="00DF41DC" w:rsidRDefault="00FD060F" w:rsidP="00FD060F">
      <w:pPr>
        <w:jc w:val="both"/>
        <w:rPr>
          <w:lang w:val="el-GR"/>
        </w:rPr>
      </w:pPr>
      <w:r w:rsidRPr="00DF41DC">
        <w:t>P</w:t>
      </w:r>
      <w:r w:rsidRPr="00DF41DC">
        <w:rPr>
          <w:lang w:val="el-GR"/>
        </w:rPr>
        <w:t>, το ποσοστό διάρκειας της ημέρας της εξεταζόμενης περιόδου (μήνας) προς το σύνολο ωρών ημέρας του έτους.</w:t>
      </w:r>
    </w:p>
    <w:p w:rsidR="00FD060F" w:rsidRPr="00DF41DC" w:rsidRDefault="00FD060F" w:rsidP="00FD060F">
      <w:pPr>
        <w:jc w:val="both"/>
        <w:rPr>
          <w:lang w:val="el-GR"/>
        </w:rPr>
      </w:pPr>
      <w:proofErr w:type="gramStart"/>
      <w:r w:rsidRPr="00DF41DC">
        <w:t>t</w:t>
      </w:r>
      <w:proofErr w:type="gramEnd"/>
      <w:r w:rsidRPr="00DF41DC">
        <w:rPr>
          <w:lang w:val="el-GR"/>
        </w:rPr>
        <w:t xml:space="preserve">, η μέση θερμοκρασία της εξεταζόμενης περιόδου (μήνας) σε </w:t>
      </w:r>
      <w:r w:rsidRPr="00DF41DC">
        <w:rPr>
          <w:vertAlign w:val="superscript"/>
          <w:lang w:val="el-GR"/>
        </w:rPr>
        <w:t>ο</w:t>
      </w:r>
      <w:r w:rsidRPr="00DF41DC">
        <w:t>C</w:t>
      </w:r>
      <w:r w:rsidRPr="00DF41DC">
        <w:rPr>
          <w:lang w:val="el-GR"/>
        </w:rPr>
        <w:t>.</w:t>
      </w:r>
    </w:p>
    <w:p w:rsidR="00FD060F" w:rsidRPr="00DF41DC" w:rsidRDefault="00FD060F" w:rsidP="00FD060F">
      <w:pPr>
        <w:jc w:val="both"/>
        <w:rPr>
          <w:lang w:val="el-GR"/>
        </w:rPr>
      </w:pPr>
      <w:r w:rsidRPr="00DF41DC">
        <w:rPr>
          <w:lang w:val="el-GR"/>
        </w:rPr>
        <w:t>Κ, παράγοντας υδατοκαταναλώσεως για την εξεταζόμενη περίοδο (μήνας) που παίρνει υπόψη του τις καλλιέργειες και την περιοχή.</w:t>
      </w:r>
    </w:p>
    <w:p w:rsidR="002E4FDE" w:rsidRPr="00DF41DC" w:rsidRDefault="002E4FDE" w:rsidP="00FD060F">
      <w:pPr>
        <w:jc w:val="both"/>
        <w:rPr>
          <w:lang w:val="el-GR"/>
        </w:rPr>
      </w:pPr>
    </w:p>
    <w:p w:rsidR="00FD060F" w:rsidRPr="00DF41DC" w:rsidRDefault="00FD060F" w:rsidP="00FD060F">
      <w:pPr>
        <w:jc w:val="both"/>
        <w:rPr>
          <w:lang w:val="el-GR"/>
        </w:rPr>
      </w:pPr>
      <w:r w:rsidRPr="00DF41DC">
        <w:rPr>
          <w:lang w:val="el-GR"/>
        </w:rPr>
        <w:t>Το ποσοστό διάρκειας της ημέρας (</w:t>
      </w:r>
      <w:r w:rsidRPr="00DF41DC">
        <w:t>P</w:t>
      </w:r>
      <w:r w:rsidRPr="00DF41DC">
        <w:rPr>
          <w:lang w:val="el-GR"/>
        </w:rPr>
        <w:t>) για κάθε μήνα δίνεται από πίνακα, αρκεί να γνωρίζουμε το γεωγραφικό πλάτος της περιοχής. Το γεωγραφικό πλάτος της περιοχής του Πύλης είναι 39,43</w:t>
      </w:r>
      <w:r w:rsidRPr="00DF41DC">
        <w:rPr>
          <w:vertAlign w:val="superscript"/>
          <w:lang w:val="el-GR"/>
        </w:rPr>
        <w:t>ο</w:t>
      </w:r>
      <w:r w:rsidRPr="00DF41DC">
        <w:rPr>
          <w:lang w:val="el-GR"/>
        </w:rPr>
        <w:t xml:space="preserve"> επομένως, το </w:t>
      </w:r>
      <w:r w:rsidRPr="00DF41DC">
        <w:t>P</w:t>
      </w:r>
      <w:r w:rsidRPr="00DF41DC">
        <w:rPr>
          <w:lang w:val="el-GR"/>
        </w:rPr>
        <w:t xml:space="preserve"> για το μήνα Απρίλιο είναι 8,92, για το Μάιο 9,96, για τον Ιούνιο 10,01, για τον Ιούλιο 10,1, για τον Αύγουστο 9,5 και για το Σεπτέμβριο 8,38.</w:t>
      </w:r>
    </w:p>
    <w:p w:rsidR="002E4FDE" w:rsidRPr="00DF41DC" w:rsidRDefault="002E4FDE" w:rsidP="00FD060F">
      <w:pPr>
        <w:jc w:val="both"/>
        <w:rPr>
          <w:lang w:val="el-GR"/>
        </w:rPr>
      </w:pPr>
    </w:p>
    <w:p w:rsidR="00FD060F" w:rsidRPr="00DF41DC" w:rsidRDefault="00FD060F" w:rsidP="00FD060F">
      <w:pPr>
        <w:jc w:val="both"/>
        <w:rPr>
          <w:lang w:val="el-GR"/>
        </w:rPr>
      </w:pPr>
      <w:r w:rsidRPr="00DF41DC">
        <w:rPr>
          <w:lang w:val="el-GR"/>
        </w:rPr>
        <w:t>Ο συντελεστής Κ για τη χώρα μας και για τον κάθε τύπο καλλιέργειας παίρνει τις τιμές που φαίνονται στον παρακάτω πίνακα.</w:t>
      </w:r>
    </w:p>
    <w:p w:rsidR="0051560B" w:rsidRPr="00FD060F" w:rsidRDefault="0051560B" w:rsidP="00FD060F">
      <w:pPr>
        <w:jc w:val="both"/>
        <w:rPr>
          <w:lang w:val="el-GR"/>
        </w:rPr>
      </w:pPr>
    </w:p>
    <w:tbl>
      <w:tblPr>
        <w:tblStyle w:val="1"/>
        <w:tblW w:w="5807" w:type="dxa"/>
        <w:jc w:val="center"/>
        <w:tblLook w:val="04A0" w:firstRow="1" w:lastRow="0" w:firstColumn="1" w:lastColumn="0" w:noHBand="0" w:noVBand="1"/>
      </w:tblPr>
      <w:tblGrid>
        <w:gridCol w:w="3539"/>
        <w:gridCol w:w="2268"/>
      </w:tblGrid>
      <w:tr w:rsidR="00FD060F" w:rsidRPr="0051560B" w:rsidTr="00C6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0352E" w:rsidRDefault="00B0352E" w:rsidP="00EE263B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ΚΑΛΛΙΕΡΓΕΙΑ</w:t>
            </w:r>
          </w:p>
        </w:tc>
        <w:tc>
          <w:tcPr>
            <w:tcW w:w="2268" w:type="dxa"/>
            <w:noWrap/>
            <w:hideMark/>
          </w:tcPr>
          <w:p w:rsidR="00FD060F" w:rsidRPr="0051560B" w:rsidRDefault="00FD060F" w:rsidP="00B03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</w:t>
            </w:r>
            <w:r w:rsidR="00B0352E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ΥΝΤΕΛΕΣΤΗΣ</w:t>
            </w: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Κ</w:t>
            </w:r>
          </w:p>
        </w:tc>
      </w:tr>
      <w:tr w:rsidR="00FD060F" w:rsidRPr="0051560B" w:rsidTr="00C6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Ρύζι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1,00</w:t>
            </w:r>
          </w:p>
        </w:tc>
      </w:tr>
      <w:tr w:rsidR="00FD060F" w:rsidRPr="0051560B" w:rsidTr="00C64A4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Μηδική</w:t>
            </w:r>
            <w:proofErr w:type="spellEnd"/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0,85</w:t>
            </w:r>
          </w:p>
        </w:tc>
      </w:tr>
      <w:tr w:rsidR="00FD060F" w:rsidRPr="0051560B" w:rsidTr="00C6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Λινάρι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0,75</w:t>
            </w:r>
          </w:p>
        </w:tc>
      </w:tr>
      <w:tr w:rsidR="00FD060F" w:rsidRPr="0051560B" w:rsidTr="00C64A4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 xml:space="preserve">αβόσιτος, 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Βοσκές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Τριφύλλι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0,75</w:t>
            </w:r>
          </w:p>
        </w:tc>
      </w:tr>
      <w:tr w:rsidR="00FD060F" w:rsidRPr="0051560B" w:rsidTr="00C6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Ζαχα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ρότευτλ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α, Λαχα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νικά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Κη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πευτικά</w:t>
            </w:r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0,70</w:t>
            </w:r>
          </w:p>
        </w:tc>
      </w:tr>
      <w:tr w:rsidR="00FD060F" w:rsidRPr="0051560B" w:rsidTr="00C64A4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Φα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σόλι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α, Οπ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ωροφόρ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α (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Δενδρώδεις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0,65</w:t>
            </w:r>
          </w:p>
        </w:tc>
      </w:tr>
      <w:tr w:rsidR="00FD060F" w:rsidRPr="0051560B" w:rsidTr="00C6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Βαμβ</w:t>
            </w: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άκι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0,62</w:t>
            </w:r>
          </w:p>
        </w:tc>
      </w:tr>
      <w:tr w:rsidR="00FD060F" w:rsidRPr="0051560B" w:rsidTr="00C64A4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FD060F" w:rsidRPr="00BE39B6" w:rsidRDefault="00FD060F" w:rsidP="00EE263B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Αμ</w:t>
            </w:r>
            <w:proofErr w:type="spellEnd"/>
            <w:r w:rsidRPr="00BE39B6">
              <w:rPr>
                <w:rFonts w:ascii="Calibri" w:hAnsi="Calibri"/>
                <w:b w:val="0"/>
                <w:color w:val="000000"/>
                <w:sz w:val="20"/>
                <w:szCs w:val="20"/>
                <w:lang w:eastAsia="el-GR"/>
              </w:rPr>
              <w:t>πέλια</w:t>
            </w:r>
          </w:p>
        </w:tc>
        <w:tc>
          <w:tcPr>
            <w:tcW w:w="2268" w:type="dxa"/>
            <w:noWrap/>
            <w:hideMark/>
          </w:tcPr>
          <w:p w:rsidR="00FD060F" w:rsidRPr="0051560B" w:rsidRDefault="00FD060F" w:rsidP="00EE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51560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0,30</w:t>
            </w:r>
          </w:p>
        </w:tc>
      </w:tr>
    </w:tbl>
    <w:p w:rsidR="005C546A" w:rsidRDefault="005C546A" w:rsidP="002538AE">
      <w:pPr>
        <w:jc w:val="both"/>
        <w:rPr>
          <w:lang w:val="el-GR"/>
        </w:rPr>
      </w:pPr>
    </w:p>
    <w:p w:rsidR="005C546A" w:rsidRDefault="005C546A" w:rsidP="002538AE">
      <w:pPr>
        <w:jc w:val="both"/>
        <w:rPr>
          <w:lang w:val="el-GR"/>
        </w:rPr>
      </w:pPr>
    </w:p>
    <w:p w:rsidR="005C546A" w:rsidRDefault="005C546A" w:rsidP="002538AE">
      <w:pPr>
        <w:jc w:val="both"/>
        <w:rPr>
          <w:lang w:val="el-GR"/>
        </w:rPr>
      </w:pPr>
    </w:p>
    <w:p w:rsidR="005634D2" w:rsidRPr="00DF41DC" w:rsidRDefault="005634D2" w:rsidP="002538AE">
      <w:pPr>
        <w:jc w:val="both"/>
        <w:rPr>
          <w:lang w:val="el-GR"/>
        </w:rPr>
      </w:pPr>
      <w:r w:rsidRPr="00DF41DC">
        <w:rPr>
          <w:lang w:val="el-GR"/>
        </w:rPr>
        <w:lastRenderedPageBreak/>
        <w:t>Η ωφέλιμη βροχόπτωση (R) σε cm για κάθε μήνα, δίνεται από τον τύπο:</w:t>
      </w:r>
    </w:p>
    <w:p w:rsidR="005634D2" w:rsidRPr="00DF41DC" w:rsidRDefault="001460AF" w:rsidP="002538AE">
      <w:pPr>
        <w:jc w:val="both"/>
        <w:rPr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R=P-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P</m:t>
              </m:r>
            </m:num>
            <m:den>
              <m:r>
                <w:rPr>
                  <w:rFonts w:ascii="Cambria Math" w:hAnsi="Cambria Math"/>
                  <w:lang w:val="el-GR"/>
                </w:rPr>
                <m:t>8</m:t>
              </m:r>
            </m:den>
          </m:f>
          <m:r>
            <w:rPr>
              <w:rFonts w:ascii="Cambria Math" w:hAnsi="Cambria Math"/>
              <w:lang w:val="el-GR"/>
            </w:rPr>
            <m:t xml:space="preserve">-1,5 </m:t>
          </m:r>
        </m:oMath>
      </m:oMathPara>
    </w:p>
    <w:p w:rsidR="005B5AE1" w:rsidRPr="00DF41DC" w:rsidRDefault="005634D2" w:rsidP="002538AE">
      <w:pPr>
        <w:jc w:val="both"/>
        <w:rPr>
          <w:lang w:val="el-GR"/>
        </w:rPr>
      </w:pPr>
      <w:r w:rsidRPr="00DF41DC">
        <w:rPr>
          <w:lang w:val="el-GR"/>
        </w:rPr>
        <w:t>όπου P η βροχόπτωση σε cm</w:t>
      </w:r>
      <w:r w:rsidR="001460AF" w:rsidRPr="00DF41DC">
        <w:rPr>
          <w:lang w:val="el-GR"/>
        </w:rPr>
        <w:t>.</w:t>
      </w:r>
    </w:p>
    <w:p w:rsidR="00B4309E" w:rsidRPr="00DF41DC" w:rsidRDefault="00B4309E" w:rsidP="002538AE">
      <w:pPr>
        <w:jc w:val="both"/>
        <w:rPr>
          <w:lang w:val="el-GR"/>
        </w:rPr>
      </w:pPr>
    </w:p>
    <w:p w:rsidR="00B4309E" w:rsidRPr="00DF41DC" w:rsidRDefault="00B4309E" w:rsidP="002538AE">
      <w:pPr>
        <w:jc w:val="both"/>
        <w:rPr>
          <w:lang w:val="el-GR"/>
        </w:rPr>
      </w:pPr>
      <w:bookmarkStart w:id="0" w:name="_GoBack"/>
      <w:bookmarkEnd w:id="0"/>
    </w:p>
    <w:sectPr w:rsidR="00B4309E" w:rsidRPr="00DF41DC" w:rsidSect="005C546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062"/>
    <w:multiLevelType w:val="hybridMultilevel"/>
    <w:tmpl w:val="73EC8608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D9B5DB2"/>
    <w:multiLevelType w:val="hybridMultilevel"/>
    <w:tmpl w:val="8BFA701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F73A1"/>
    <w:multiLevelType w:val="hybridMultilevel"/>
    <w:tmpl w:val="863E57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21"/>
    <w:rsid w:val="00021F3B"/>
    <w:rsid w:val="00047CA1"/>
    <w:rsid w:val="00082A85"/>
    <w:rsid w:val="000A2921"/>
    <w:rsid w:val="000B4C88"/>
    <w:rsid w:val="000C37E0"/>
    <w:rsid w:val="001460AF"/>
    <w:rsid w:val="00164D7A"/>
    <w:rsid w:val="00183A8A"/>
    <w:rsid w:val="002538AE"/>
    <w:rsid w:val="00271BF9"/>
    <w:rsid w:val="002E4FDE"/>
    <w:rsid w:val="00321DF1"/>
    <w:rsid w:val="00324973"/>
    <w:rsid w:val="00325283"/>
    <w:rsid w:val="003352C0"/>
    <w:rsid w:val="0035490E"/>
    <w:rsid w:val="00371291"/>
    <w:rsid w:val="003E4ABE"/>
    <w:rsid w:val="00427A13"/>
    <w:rsid w:val="00455351"/>
    <w:rsid w:val="00462138"/>
    <w:rsid w:val="00471000"/>
    <w:rsid w:val="00494EBE"/>
    <w:rsid w:val="00513DB9"/>
    <w:rsid w:val="0051560B"/>
    <w:rsid w:val="00530B73"/>
    <w:rsid w:val="005634D2"/>
    <w:rsid w:val="005B5AE1"/>
    <w:rsid w:val="005B7429"/>
    <w:rsid w:val="005C1C14"/>
    <w:rsid w:val="005C546A"/>
    <w:rsid w:val="005E744A"/>
    <w:rsid w:val="006246EE"/>
    <w:rsid w:val="00690B04"/>
    <w:rsid w:val="00691B5E"/>
    <w:rsid w:val="006A4B27"/>
    <w:rsid w:val="006C04FD"/>
    <w:rsid w:val="00745B13"/>
    <w:rsid w:val="00756BF5"/>
    <w:rsid w:val="00773637"/>
    <w:rsid w:val="00790580"/>
    <w:rsid w:val="007C33D6"/>
    <w:rsid w:val="007F5CDB"/>
    <w:rsid w:val="009C02C5"/>
    <w:rsid w:val="009E63EA"/>
    <w:rsid w:val="00A153F1"/>
    <w:rsid w:val="00A6069B"/>
    <w:rsid w:val="00AF2F12"/>
    <w:rsid w:val="00B0352E"/>
    <w:rsid w:val="00B4309E"/>
    <w:rsid w:val="00B61EE7"/>
    <w:rsid w:val="00BE39B6"/>
    <w:rsid w:val="00C64A42"/>
    <w:rsid w:val="00CA2A66"/>
    <w:rsid w:val="00CD2B6C"/>
    <w:rsid w:val="00CE229F"/>
    <w:rsid w:val="00D07422"/>
    <w:rsid w:val="00D10A0A"/>
    <w:rsid w:val="00D32C5F"/>
    <w:rsid w:val="00D53BD7"/>
    <w:rsid w:val="00D56BAE"/>
    <w:rsid w:val="00D66D8F"/>
    <w:rsid w:val="00D70A3F"/>
    <w:rsid w:val="00D77459"/>
    <w:rsid w:val="00D87E10"/>
    <w:rsid w:val="00D95B5E"/>
    <w:rsid w:val="00D96625"/>
    <w:rsid w:val="00DC07C4"/>
    <w:rsid w:val="00DC58E4"/>
    <w:rsid w:val="00DE665F"/>
    <w:rsid w:val="00DF41DC"/>
    <w:rsid w:val="00E260BE"/>
    <w:rsid w:val="00E5646C"/>
    <w:rsid w:val="00E83EE3"/>
    <w:rsid w:val="00E868B8"/>
    <w:rsid w:val="00EC32E1"/>
    <w:rsid w:val="00ED3F46"/>
    <w:rsid w:val="00EE4BF5"/>
    <w:rsid w:val="00F02F68"/>
    <w:rsid w:val="00F07167"/>
    <w:rsid w:val="00F12C46"/>
    <w:rsid w:val="00F2022B"/>
    <w:rsid w:val="00F23E8F"/>
    <w:rsid w:val="00F262A8"/>
    <w:rsid w:val="00F300B8"/>
    <w:rsid w:val="00F70847"/>
    <w:rsid w:val="00F876E5"/>
    <w:rsid w:val="00FA1079"/>
    <w:rsid w:val="00FD060F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5448134-B62C-4331-A3CD-263E86D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a4">
    <w:name w:val="Placeholder Text"/>
    <w:basedOn w:val="a0"/>
    <w:uiPriority w:val="99"/>
    <w:semiHidden/>
    <w:rsid w:val="005634D2"/>
    <w:rPr>
      <w:color w:val="808080"/>
    </w:rPr>
  </w:style>
  <w:style w:type="table" w:styleId="5">
    <w:name w:val="Plain Table 5"/>
    <w:basedOn w:val="a1"/>
    <w:uiPriority w:val="45"/>
    <w:rsid w:val="00BE39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BE39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rsid w:val="00FA107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FA10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780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 Ε Μ Α</vt:lpstr>
      <vt:lpstr>Θ Ε Μ Α</vt:lpstr>
    </vt:vector>
  </TitlesOfParts>
  <Company>A.U.T.H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 Ε Μ Α</dc:title>
  <dc:subject/>
  <dc:creator>evan</dc:creator>
  <cp:keywords/>
  <dc:description/>
  <cp:lastModifiedBy>ΧΡΗΣΤΟΣ</cp:lastModifiedBy>
  <cp:revision>68</cp:revision>
  <cp:lastPrinted>2017-11-02T15:40:00Z</cp:lastPrinted>
  <dcterms:created xsi:type="dcterms:W3CDTF">2017-10-23T20:49:00Z</dcterms:created>
  <dcterms:modified xsi:type="dcterms:W3CDTF">2017-11-15T18:37:00Z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